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93B87" w14:textId="4851F2FF" w:rsidR="004C4588" w:rsidRDefault="004C4588" w:rsidP="004C4588">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116-e</w:t>
      </w:r>
      <w:r>
        <w:rPr>
          <w:rFonts w:cs="Arial"/>
          <w:bCs/>
          <w:noProof w:val="0"/>
          <w:sz w:val="24"/>
        </w:rPr>
        <w:tab/>
      </w:r>
      <w:r w:rsidR="00872F7A" w:rsidRPr="00872F7A">
        <w:rPr>
          <w:rFonts w:cs="Arial"/>
          <w:bCs/>
          <w:noProof w:val="0"/>
          <w:sz w:val="24"/>
          <w:lang w:eastAsia="ja-JP"/>
        </w:rPr>
        <w:t>R2-2110325</w:t>
      </w:r>
    </w:p>
    <w:p w14:paraId="138D9EB6" w14:textId="77777777" w:rsidR="004C4588" w:rsidRPr="00283E0E" w:rsidRDefault="004C4588" w:rsidP="004C4588">
      <w:pPr>
        <w:pStyle w:val="ac"/>
        <w:rPr>
          <w:b/>
          <w:bCs/>
          <w:color w:val="auto"/>
          <w:sz w:val="24"/>
        </w:rPr>
      </w:pPr>
      <w:r w:rsidRPr="00283E0E">
        <w:rPr>
          <w:b/>
          <w:bCs/>
          <w:color w:val="auto"/>
          <w:sz w:val="24"/>
        </w:rPr>
        <w:t xml:space="preserve">Online, </w:t>
      </w:r>
      <w:r>
        <w:rPr>
          <w:b/>
          <w:bCs/>
          <w:color w:val="auto"/>
          <w:sz w:val="24"/>
        </w:rPr>
        <w:t>November</w:t>
      </w:r>
      <w:r w:rsidRPr="00283E0E">
        <w:rPr>
          <w:b/>
          <w:bCs/>
          <w:color w:val="auto"/>
          <w:sz w:val="24"/>
        </w:rPr>
        <w:t xml:space="preserve"> </w:t>
      </w:r>
      <w:r>
        <w:rPr>
          <w:b/>
          <w:bCs/>
          <w:color w:val="auto"/>
          <w:sz w:val="24"/>
        </w:rPr>
        <w:t>1</w:t>
      </w:r>
      <w:r w:rsidRPr="004428D6">
        <w:rPr>
          <w:b/>
          <w:bCs/>
          <w:color w:val="auto"/>
          <w:sz w:val="24"/>
          <w:vertAlign w:val="superscript"/>
        </w:rPr>
        <w:t>st</w:t>
      </w:r>
      <w:r>
        <w:rPr>
          <w:b/>
          <w:bCs/>
          <w:color w:val="auto"/>
          <w:sz w:val="24"/>
        </w:rPr>
        <w:t xml:space="preserve"> – 12</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4A4E3BB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EF563A">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13B8E3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F563A">
        <w:rPr>
          <w:rFonts w:cs="Arial"/>
          <w:b/>
          <w:bCs/>
          <w:sz w:val="24"/>
        </w:rPr>
        <w:t>Discussion on SCG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96E24D4" w14:textId="2A656D84" w:rsidR="00692252" w:rsidRDefault="00B56452" w:rsidP="00B257A3">
      <w:pPr>
        <w:spacing w:after="0" w:line="240" w:lineRule="exact"/>
        <w:rPr>
          <w:rFonts w:eastAsiaTheme="minorEastAsia" w:cs="Arial"/>
          <w:lang w:eastAsia="zh-CN"/>
        </w:rPr>
      </w:pPr>
      <w:r>
        <w:rPr>
          <w:rFonts w:eastAsiaTheme="minorEastAsia" w:cs="Arial"/>
          <w:lang w:eastAsia="zh-CN"/>
        </w:rPr>
        <w:t xml:space="preserve">In the last RAN2#113e meeting, the following agreements have been made for </w:t>
      </w:r>
      <w:r w:rsidR="00692252">
        <w:rPr>
          <w:rFonts w:eastAsiaTheme="minorEastAsia" w:cs="Arial"/>
          <w:lang w:eastAsia="zh-CN"/>
        </w:rPr>
        <w:t>SCG activation.</w:t>
      </w:r>
    </w:p>
    <w:p w14:paraId="102721C5" w14:textId="0283301C" w:rsidR="00692252" w:rsidRDefault="00692252" w:rsidP="00B257A3">
      <w:pPr>
        <w:spacing w:after="0" w:line="240" w:lineRule="exact"/>
        <w:rPr>
          <w:rFonts w:eastAsiaTheme="minorEastAsia" w:cs="Arial"/>
          <w:lang w:eastAsia="zh-CN"/>
        </w:rPr>
      </w:pPr>
    </w:p>
    <w:tbl>
      <w:tblPr>
        <w:tblStyle w:val="afb"/>
        <w:tblW w:w="0" w:type="auto"/>
        <w:tblLook w:val="04A0" w:firstRow="1" w:lastRow="0" w:firstColumn="1" w:lastColumn="0" w:noHBand="0" w:noVBand="1"/>
      </w:tblPr>
      <w:tblGrid>
        <w:gridCol w:w="9855"/>
      </w:tblGrid>
      <w:tr w:rsidR="00692252" w14:paraId="4E4F32D1" w14:textId="77777777" w:rsidTr="00692252">
        <w:tc>
          <w:tcPr>
            <w:tcW w:w="9855" w:type="dxa"/>
          </w:tcPr>
          <w:p w14:paraId="6419881B" w14:textId="2DE166D1" w:rsidR="00692252" w:rsidRPr="00E5395C" w:rsidRDefault="00692252" w:rsidP="00692252">
            <w:pPr>
              <w:spacing w:after="0" w:line="240" w:lineRule="exact"/>
              <w:rPr>
                <w:rFonts w:eastAsiaTheme="minorEastAsia" w:cs="Arial"/>
                <w:b/>
                <w:bCs/>
                <w:lang w:eastAsia="zh-CN"/>
              </w:rPr>
            </w:pPr>
            <w:r w:rsidRPr="00E5395C">
              <w:rPr>
                <w:rFonts w:eastAsiaTheme="minorEastAsia" w:cs="Arial"/>
                <w:b/>
                <w:bCs/>
                <w:lang w:eastAsia="zh-CN"/>
              </w:rPr>
              <w:t>RAN2#113e</w:t>
            </w:r>
          </w:p>
          <w:p w14:paraId="5FDB835F" w14:textId="6E91061E" w:rsidR="00692252" w:rsidRDefault="00692252" w:rsidP="00692252">
            <w:pPr>
              <w:spacing w:after="0" w:line="240" w:lineRule="exact"/>
              <w:rPr>
                <w:rFonts w:eastAsiaTheme="minorEastAsia" w:cs="Arial"/>
                <w:b/>
                <w:bCs/>
                <w:lang w:eastAsia="zh-CN"/>
              </w:rPr>
            </w:pPr>
            <w:r w:rsidRPr="00E5395C">
              <w:rPr>
                <w:rFonts w:eastAsiaTheme="minorEastAsia" w:cs="Arial"/>
                <w:b/>
                <w:bCs/>
                <w:highlight w:val="green"/>
                <w:lang w:eastAsia="zh-CN"/>
              </w:rPr>
              <w:t>Agreements:</w:t>
            </w:r>
          </w:p>
          <w:p w14:paraId="4CA49E57" w14:textId="77777777" w:rsidR="00E5395C" w:rsidRPr="00E5395C" w:rsidRDefault="00E5395C" w:rsidP="00692252">
            <w:pPr>
              <w:spacing w:after="0" w:line="240" w:lineRule="exact"/>
              <w:rPr>
                <w:rFonts w:eastAsiaTheme="minorEastAsia" w:cs="Arial"/>
                <w:b/>
                <w:bCs/>
                <w:lang w:eastAsia="zh-CN"/>
              </w:rPr>
            </w:pPr>
          </w:p>
          <w:p w14:paraId="5E13E016" w14:textId="40E6586F"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1</w:t>
            </w:r>
            <w:r w:rsidRPr="00692252">
              <w:rPr>
                <w:rFonts w:eastAsiaTheme="minorEastAsia" w:cs="Arial"/>
                <w:lang w:eastAsia="zh-CN"/>
              </w:rPr>
              <w:tab/>
              <w:t>NW-triggered SCG activation is indicated to the UE via the MCG.</w:t>
            </w:r>
          </w:p>
          <w:p w14:paraId="3AC1BABB" w14:textId="77777777" w:rsidR="00684DAE" w:rsidRDefault="00684DAE" w:rsidP="00692252">
            <w:pPr>
              <w:spacing w:after="0" w:line="240" w:lineRule="exact"/>
              <w:rPr>
                <w:rFonts w:eastAsiaTheme="minorEastAsia" w:cs="Arial"/>
                <w:lang w:eastAsia="zh-CN"/>
              </w:rPr>
            </w:pPr>
          </w:p>
          <w:p w14:paraId="3B889232" w14:textId="24CF2B6D"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2</w:t>
            </w:r>
            <w:r w:rsidRPr="00692252">
              <w:rPr>
                <w:rFonts w:eastAsiaTheme="minorEastAsia" w:cs="Arial"/>
                <w:lang w:eastAsia="zh-CN"/>
              </w:rPr>
              <w:tab/>
              <w:t>The UE behaviour when the SCG activation is indicated to the UE via the MCG is one or more of the following options:</w:t>
            </w:r>
          </w:p>
          <w:p w14:paraId="015D58B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1)</w:t>
            </w:r>
            <w:r w:rsidRPr="00692252">
              <w:rPr>
                <w:rFonts w:eastAsiaTheme="minorEastAsia" w:cs="Arial"/>
                <w:lang w:eastAsia="zh-CN"/>
              </w:rPr>
              <w:tab/>
              <w:t xml:space="preserve">similar to reconfiguration with sync, </w:t>
            </w:r>
            <w:proofErr w:type="gramStart"/>
            <w:r w:rsidRPr="00692252">
              <w:rPr>
                <w:rFonts w:eastAsiaTheme="minorEastAsia" w:cs="Arial"/>
                <w:lang w:eastAsia="zh-CN"/>
              </w:rPr>
              <w:t>i.e.</w:t>
            </w:r>
            <w:proofErr w:type="gramEnd"/>
            <w:r w:rsidRPr="00692252">
              <w:rPr>
                <w:rFonts w:eastAsiaTheme="minorEastAsia" w:cs="Arial"/>
                <w:lang w:eastAsia="zh-CN"/>
              </w:rPr>
              <w:t xml:space="preserve"> the UE always initiates random access to the </w:t>
            </w:r>
            <w:proofErr w:type="spellStart"/>
            <w:r w:rsidRPr="00692252">
              <w:rPr>
                <w:rFonts w:eastAsiaTheme="minorEastAsia" w:cs="Arial"/>
                <w:lang w:eastAsia="zh-CN"/>
              </w:rPr>
              <w:t>PSCell</w:t>
            </w:r>
            <w:proofErr w:type="spellEnd"/>
            <w:r w:rsidRPr="00692252">
              <w:rPr>
                <w:rFonts w:eastAsiaTheme="minorEastAsia" w:cs="Arial"/>
                <w:lang w:eastAsia="zh-CN"/>
              </w:rPr>
              <w:t>.</w:t>
            </w:r>
          </w:p>
          <w:p w14:paraId="7521221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w:t>
            </w:r>
            <w:r w:rsidRPr="00692252">
              <w:rPr>
                <w:rFonts w:eastAsiaTheme="minorEastAsia" w:cs="Arial"/>
                <w:lang w:eastAsia="zh-CN"/>
              </w:rPr>
              <w:tab/>
              <w:t>in certain cases:</w:t>
            </w:r>
          </w:p>
          <w:p w14:paraId="1324F239"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the UE does not initiate random access and monitors PDCCH on the </w:t>
            </w:r>
            <w:proofErr w:type="spellStart"/>
            <w:r w:rsidRPr="00692252">
              <w:rPr>
                <w:rFonts w:eastAsiaTheme="minorEastAsia" w:cs="Arial"/>
                <w:lang w:eastAsia="zh-CN"/>
              </w:rPr>
              <w:t>PSCell</w:t>
            </w:r>
            <w:proofErr w:type="spellEnd"/>
            <w:r w:rsidRPr="00692252">
              <w:rPr>
                <w:rFonts w:eastAsiaTheme="minorEastAsia" w:cs="Arial"/>
                <w:lang w:eastAsia="zh-CN"/>
              </w:rPr>
              <w:t xml:space="preserve"> (at the latest after the specified processing time).</w:t>
            </w:r>
          </w:p>
          <w:p w14:paraId="0B6D2018"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the SCG can schedule data transmission on the PDCCH</w:t>
            </w:r>
          </w:p>
          <w:p w14:paraId="7474F2B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The UE decides not to perform random access (one option to be selected):</w:t>
            </w:r>
          </w:p>
          <w:p w14:paraId="4590209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2a) if the TA timer is still running and possibly other conditions (FFS how TAT starts)</w:t>
            </w:r>
          </w:p>
          <w:p w14:paraId="453EE6B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2b) based on the contents of the SCG activation indication</w:t>
            </w:r>
          </w:p>
          <w:p w14:paraId="19250A1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FFS for option 2a): in the SCG deactivated state, the UE monitors some DL beams (FFS if the same as BFD or RLM) and, if the UE sees that the beams are not good enough (details FFS), the UE either (one of the options to be selected):</w:t>
            </w:r>
          </w:p>
          <w:p w14:paraId="3D00DC83"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will perform random access upon reception of the next SCG activation indication from the MCG  </w:t>
            </w:r>
          </w:p>
          <w:p w14:paraId="6518645B"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reports measurement results (details FFS) via the MCG and wait for reconfiguration.</w:t>
            </w:r>
          </w:p>
          <w:p w14:paraId="73CEDDEF" w14:textId="77777777" w:rsidR="00692252" w:rsidRPr="00692252" w:rsidRDefault="00692252" w:rsidP="00692252">
            <w:pPr>
              <w:spacing w:after="0" w:line="240" w:lineRule="exact"/>
              <w:rPr>
                <w:rFonts w:eastAsiaTheme="minorEastAsia" w:cs="Arial"/>
                <w:lang w:eastAsia="zh-CN"/>
              </w:rPr>
            </w:pPr>
          </w:p>
          <w:p w14:paraId="5540ED33" w14:textId="77777777" w:rsidR="00692252" w:rsidRDefault="00692252" w:rsidP="00692252">
            <w:pPr>
              <w:spacing w:after="0" w:line="240" w:lineRule="exact"/>
              <w:rPr>
                <w:rFonts w:eastAsiaTheme="minorEastAsia" w:cs="Arial"/>
                <w:lang w:eastAsia="zh-CN"/>
              </w:rPr>
            </w:pPr>
            <w:r w:rsidRPr="00692252">
              <w:rPr>
                <w:rFonts w:eastAsiaTheme="minorEastAsia" w:cs="Arial"/>
                <w:lang w:eastAsia="zh-CN"/>
              </w:rPr>
              <w:t>7</w:t>
            </w:r>
            <w:r w:rsidRPr="00692252">
              <w:rPr>
                <w:rFonts w:eastAsiaTheme="minorEastAsia" w:cs="Arial"/>
                <w:lang w:eastAsia="zh-CN"/>
              </w:rPr>
              <w:tab/>
              <w:t xml:space="preserve">Further discuss the </w:t>
            </w:r>
            <w:proofErr w:type="gramStart"/>
            <w:r w:rsidRPr="00692252">
              <w:rPr>
                <w:rFonts w:eastAsiaTheme="minorEastAsia" w:cs="Arial"/>
                <w:lang w:eastAsia="zh-CN"/>
              </w:rPr>
              <w:t>format  and</w:t>
            </w:r>
            <w:proofErr w:type="gramEnd"/>
            <w:r w:rsidRPr="00692252">
              <w:rPr>
                <w:rFonts w:eastAsiaTheme="minorEastAsia" w:cs="Arial"/>
                <w:lang w:eastAsia="zh-CN"/>
              </w:rPr>
              <w:t xml:space="preserve"> content of the SCG activation indication from the MCG to the UE after there is more progress on solution 2.</w:t>
            </w:r>
          </w:p>
          <w:p w14:paraId="2E1CC3DB" w14:textId="77777777" w:rsidR="00684DAE" w:rsidRDefault="00684DAE" w:rsidP="00692252">
            <w:pPr>
              <w:spacing w:after="0" w:line="240" w:lineRule="exact"/>
              <w:rPr>
                <w:rFonts w:eastAsiaTheme="minorEastAsia" w:cs="Arial"/>
                <w:lang w:eastAsia="zh-CN"/>
              </w:rPr>
            </w:pPr>
          </w:p>
          <w:p w14:paraId="1FD115CF"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8</w:t>
            </w:r>
            <w:r w:rsidRPr="00684DAE">
              <w:rPr>
                <w:rFonts w:eastAsiaTheme="minorEastAsia" w:cs="Arial"/>
                <w:lang w:eastAsia="zh-CN"/>
              </w:rPr>
              <w:tab/>
              <w:t>Further discuss the comparison between</w:t>
            </w:r>
          </w:p>
          <w:p w14:paraId="333E697C"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  define a mechanism   for SCG activation upon UL data arrival on SCG bearers</w:t>
            </w:r>
          </w:p>
          <w:p w14:paraId="7C61983A"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w:t>
            </w:r>
            <w:r w:rsidRPr="00684DAE">
              <w:rPr>
                <w:rFonts w:eastAsiaTheme="minorEastAsia" w:cs="Arial"/>
                <w:lang w:eastAsia="zh-CN"/>
              </w:rPr>
              <w:tab/>
              <w:t>use split bearer with primary path on MCG (network sees UL data and can initiate activation)</w:t>
            </w:r>
          </w:p>
          <w:p w14:paraId="4701A2CB" w14:textId="77777777" w:rsidR="00684DAE" w:rsidRDefault="00684DAE" w:rsidP="00684DAE">
            <w:pPr>
              <w:spacing w:after="0" w:line="240" w:lineRule="exact"/>
              <w:rPr>
                <w:rFonts w:eastAsiaTheme="minorEastAsia" w:cs="Arial"/>
                <w:lang w:eastAsia="zh-CN"/>
              </w:rPr>
            </w:pPr>
          </w:p>
          <w:p w14:paraId="5B3BAD5A" w14:textId="77777777" w:rsidR="00684DAE" w:rsidRDefault="00684DAE" w:rsidP="00684DAE">
            <w:pPr>
              <w:spacing w:after="0" w:line="240" w:lineRule="exact"/>
              <w:rPr>
                <w:rFonts w:eastAsiaTheme="minorEastAsia" w:cs="Arial"/>
                <w:lang w:eastAsia="zh-CN"/>
              </w:rPr>
            </w:pPr>
            <w:r w:rsidRPr="00684DAE">
              <w:rPr>
                <w:rFonts w:eastAsiaTheme="minorEastAsia" w:cs="Arial"/>
                <w:lang w:eastAsia="zh-CN"/>
              </w:rPr>
              <w:t xml:space="preserve">1a </w:t>
            </w:r>
            <w:r w:rsidRPr="00684DAE">
              <w:rPr>
                <w:rFonts w:eastAsiaTheme="minorEastAsia" w:cs="Arial"/>
                <w:lang w:eastAsia="zh-CN"/>
              </w:rPr>
              <w:tab/>
              <w:t>SCG activation can be requested by MN/SN/UE. FFS on how to accept/reject the procedure. FFS which signalling is used.</w:t>
            </w:r>
          </w:p>
          <w:p w14:paraId="22F8AAB0" w14:textId="77777777" w:rsidR="008C2254" w:rsidRDefault="008C2254" w:rsidP="00684DAE">
            <w:pPr>
              <w:spacing w:after="0" w:line="240" w:lineRule="exact"/>
              <w:rPr>
                <w:rFonts w:eastAsiaTheme="minorEastAsia" w:cs="Arial"/>
                <w:lang w:eastAsia="zh-CN"/>
              </w:rPr>
            </w:pPr>
          </w:p>
          <w:p w14:paraId="4990AD25" w14:textId="3FED3DE3" w:rsidR="008C2254" w:rsidRDefault="008C2254" w:rsidP="00684DAE">
            <w:pPr>
              <w:spacing w:after="0" w:line="240" w:lineRule="exact"/>
              <w:rPr>
                <w:rFonts w:eastAsiaTheme="minorEastAsia" w:cs="Arial"/>
                <w:lang w:eastAsia="zh-CN"/>
              </w:rPr>
            </w:pPr>
            <w:r w:rsidRPr="008C2254">
              <w:rPr>
                <w:rFonts w:eastAsiaTheme="minorEastAsia" w:cs="Arial"/>
                <w:lang w:eastAsia="zh-CN"/>
              </w:rPr>
              <w:t xml:space="preserve">3 </w:t>
            </w:r>
            <w:r w:rsidRPr="008C2254">
              <w:rPr>
                <w:rFonts w:eastAsiaTheme="minorEastAsia" w:cs="Arial"/>
                <w:lang w:eastAsia="zh-CN"/>
              </w:rPr>
              <w:tab/>
              <w:t>RRC signalling is defined for the interaction between UE/MN and MN/SN in SCG activation/deactivation. FFS if lower-layer signalling is needed.</w:t>
            </w:r>
          </w:p>
        </w:tc>
      </w:tr>
    </w:tbl>
    <w:p w14:paraId="6FA06DC7" w14:textId="77777777" w:rsidR="00692252" w:rsidRDefault="00692252" w:rsidP="00B257A3">
      <w:pPr>
        <w:spacing w:after="0" w:line="240" w:lineRule="exact"/>
        <w:rPr>
          <w:rFonts w:eastAsiaTheme="minorEastAsia" w:cs="Arial"/>
          <w:lang w:eastAsia="zh-CN"/>
        </w:rPr>
      </w:pPr>
    </w:p>
    <w:p w14:paraId="74DFEDBF" w14:textId="3C3FBB46"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discuss issues</w:t>
      </w:r>
      <w:r w:rsidR="00950262">
        <w:rPr>
          <w:rFonts w:eastAsiaTheme="minorEastAsia" w:cs="Arial"/>
          <w:lang w:eastAsia="zh-CN"/>
        </w:rPr>
        <w:t xml:space="preserve"> related to </w:t>
      </w:r>
      <w:r w:rsidR="00EF563A">
        <w:rPr>
          <w:rFonts w:eastAsiaTheme="minorEastAsia" w:cs="Arial"/>
          <w:lang w:eastAsia="zh-CN"/>
        </w:rPr>
        <w:t>SCG activation.</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7960C69" w14:textId="553DF4AA" w:rsidR="00950262" w:rsidRDefault="00950262" w:rsidP="008B3564">
      <w:pPr>
        <w:pStyle w:val="2"/>
      </w:pPr>
      <w:r>
        <w:t>2.1</w:t>
      </w:r>
      <w:r>
        <w:tab/>
        <w:t>Issues related to random access</w:t>
      </w:r>
    </w:p>
    <w:p w14:paraId="424E47AC" w14:textId="77777777" w:rsidR="00237E26" w:rsidRDefault="00E12477" w:rsidP="009E6CFE">
      <w:r>
        <w:t xml:space="preserve">As also discussed in our </w:t>
      </w:r>
      <w:r w:rsidR="00BF29B8" w:rsidRPr="00872F7A">
        <w:t>company paper [1]</w:t>
      </w:r>
      <w:r w:rsidR="009E6CFE" w:rsidRPr="00872F7A">
        <w:t>, in our</w:t>
      </w:r>
      <w:r w:rsidR="009E6CFE">
        <w:t xml:space="preserve"> understanding, when SCG is deactivated, </w:t>
      </w:r>
      <w:r w:rsidR="00AB3407">
        <w:t>NW shall instruct UE whether UE should keep TAT running, beam monitoring, and radio link monitoring</w:t>
      </w:r>
      <w:r w:rsidR="0000401D">
        <w:t xml:space="preserve">. </w:t>
      </w:r>
    </w:p>
    <w:p w14:paraId="1FD7860D" w14:textId="77777777" w:rsidR="00374895" w:rsidRDefault="00374895" w:rsidP="00374895">
      <w:r>
        <w:lastRenderedPageBreak/>
        <w:t>In case UE is instructed to keep relevant TAT running, beam monitoring, and radio link monitoring, then UE does not need to perform random access upon SCG activation (either triggered by NW or by UE) if the following conditions are met:</w:t>
      </w:r>
    </w:p>
    <w:p w14:paraId="2A3E607D" w14:textId="77777777" w:rsidR="00374895" w:rsidRDefault="00374895" w:rsidP="00374895">
      <w:pPr>
        <w:pStyle w:val="af6"/>
        <w:numPr>
          <w:ilvl w:val="0"/>
          <w:numId w:val="46"/>
        </w:numPr>
      </w:pPr>
      <w:r>
        <w:t>The associated TAT is not expired</w:t>
      </w:r>
    </w:p>
    <w:p w14:paraId="360864FE" w14:textId="77777777" w:rsidR="00374895" w:rsidRDefault="00374895" w:rsidP="00374895">
      <w:pPr>
        <w:pStyle w:val="af6"/>
        <w:numPr>
          <w:ilvl w:val="0"/>
          <w:numId w:val="46"/>
        </w:numPr>
      </w:pPr>
      <w:r>
        <w:t>No beam failure detected</w:t>
      </w:r>
    </w:p>
    <w:p w14:paraId="7B1725FB" w14:textId="77777777" w:rsidR="00374895" w:rsidRDefault="00374895" w:rsidP="00374895">
      <w:pPr>
        <w:pStyle w:val="af6"/>
        <w:numPr>
          <w:ilvl w:val="0"/>
          <w:numId w:val="46"/>
        </w:numPr>
      </w:pPr>
      <w:r>
        <w:t>No radio link failure detected</w:t>
      </w:r>
    </w:p>
    <w:p w14:paraId="432FC708" w14:textId="15C52C34" w:rsidR="0012463B" w:rsidRDefault="0000401D" w:rsidP="009E6CFE">
      <w:r>
        <w:t xml:space="preserve">In case UE is instructed to </w:t>
      </w:r>
      <w:r w:rsidR="001F65D8">
        <w:t>stop</w:t>
      </w:r>
      <w:r w:rsidR="0068487F">
        <w:t xml:space="preserve"> relevant</w:t>
      </w:r>
      <w:r>
        <w:t xml:space="preserve"> </w:t>
      </w:r>
      <w:r w:rsidR="002C24F2">
        <w:t xml:space="preserve">TAT running, beam monitoring, or radio link monitoring, UE shall perform RACH to NW upon SCG activation. </w:t>
      </w:r>
    </w:p>
    <w:p w14:paraId="6A63B524" w14:textId="0FCDC5FD" w:rsidR="004A048A" w:rsidRDefault="004A048A" w:rsidP="004A048A">
      <w:pPr>
        <w:pStyle w:val="Proposal"/>
      </w:pPr>
      <w:bookmarkStart w:id="4" w:name="_Toc85745118"/>
      <w:r>
        <w:t xml:space="preserve">If UE is instructed to stop relevant TAT running, beam monitoring, and radio link monitoring when SCG is deactivated, UE shall perform RACH towards the </w:t>
      </w:r>
      <w:proofErr w:type="spellStart"/>
      <w:r>
        <w:t>PSCell</w:t>
      </w:r>
      <w:proofErr w:type="spellEnd"/>
      <w:r>
        <w:t xml:space="preserve"> upon SCG activation</w:t>
      </w:r>
      <w:r w:rsidR="009A0D75">
        <w:t xml:space="preserve"> triggered by NW or UE</w:t>
      </w:r>
      <w:r>
        <w:t>.</w:t>
      </w:r>
      <w:bookmarkEnd w:id="4"/>
    </w:p>
    <w:p w14:paraId="0E290637" w14:textId="6A22876F" w:rsidR="004A048A" w:rsidRDefault="004A048A" w:rsidP="004A048A">
      <w:pPr>
        <w:pStyle w:val="Proposal"/>
      </w:pPr>
      <w:bookmarkStart w:id="5" w:name="_Toc85745119"/>
      <w:r>
        <w:t xml:space="preserve">If UE is instructed to continue relevant TAT running, beam monitoring, and radio link monitoring when SCG is deactivated, UE does not perform RACH towards the </w:t>
      </w:r>
      <w:proofErr w:type="spellStart"/>
      <w:r>
        <w:t>PSCell</w:t>
      </w:r>
      <w:proofErr w:type="spellEnd"/>
      <w:r>
        <w:t xml:space="preserve"> upon SCG activation </w:t>
      </w:r>
      <w:r w:rsidR="009A0D75">
        <w:t xml:space="preserve">triggered by NW or UE </w:t>
      </w:r>
      <w:r>
        <w:t>if TAT is not expired, beam failure is not detected, and radio link failure is not detected.</w:t>
      </w:r>
      <w:bookmarkEnd w:id="5"/>
    </w:p>
    <w:p w14:paraId="7A49FB7A" w14:textId="2AC53586" w:rsidR="00A57D05" w:rsidRDefault="00A57D05" w:rsidP="00A57D05">
      <w:pPr>
        <w:pStyle w:val="2"/>
        <w:rPr>
          <w:rFonts w:eastAsiaTheme="minorEastAsia"/>
        </w:rPr>
      </w:pPr>
      <w:r>
        <w:rPr>
          <w:rFonts w:eastAsiaTheme="minorEastAsia"/>
        </w:rPr>
        <w:t>2.2</w:t>
      </w:r>
      <w:r>
        <w:rPr>
          <w:rFonts w:eastAsiaTheme="minorEastAsia"/>
        </w:rPr>
        <w:tab/>
        <w:t xml:space="preserve">Issues related to </w:t>
      </w:r>
      <w:r w:rsidR="00794BEA">
        <w:rPr>
          <w:rFonts w:eastAsiaTheme="minorEastAsia"/>
        </w:rPr>
        <w:t>transmission power reallocation</w:t>
      </w:r>
    </w:p>
    <w:p w14:paraId="475CB08E" w14:textId="4988851F" w:rsidR="00650B49" w:rsidRDefault="00260E07" w:rsidP="00794BEA">
      <w:r>
        <w:t xml:space="preserve">When SCG is deactivated, UE can in principle </w:t>
      </w:r>
      <w:r w:rsidR="00CD27E5">
        <w:t xml:space="preserve">allocate more power to MCG transmission. When SCG is activated again, </w:t>
      </w:r>
      <w:r w:rsidR="00225B35">
        <w:t xml:space="preserve">the transmissions in MCG and SCG are constrained by the maximum power in MCG and maximum power in SCG respectively. </w:t>
      </w:r>
      <w:r w:rsidR="00EE28C0">
        <w:t>In this case, it could be beneficial to trigger</w:t>
      </w:r>
      <w:r w:rsidR="00CC2349">
        <w:t xml:space="preserve"> a power headroom report sent from UE to MN. Then MN is </w:t>
      </w:r>
      <w:r w:rsidR="00650B49">
        <w:t>aware of the estimated transmission power over SCG and can control the transmission power over MCG accordingly.</w:t>
      </w:r>
      <w:r w:rsidR="00331B57">
        <w:t xml:space="preserve"> </w:t>
      </w:r>
      <w:r w:rsidR="005D6E37">
        <w:t>Similar as</w:t>
      </w:r>
      <w:r w:rsidR="00331B57">
        <w:t xml:space="preserve"> the legacy, </w:t>
      </w:r>
      <w:r w:rsidR="005D6E37">
        <w:t xml:space="preserve">wherein </w:t>
      </w:r>
      <w:r w:rsidR="00331B57">
        <w:t xml:space="preserve">the PHR will be triggered if a </w:t>
      </w:r>
      <w:proofErr w:type="spellStart"/>
      <w:r w:rsidR="00331B57">
        <w:t>PSCell</w:t>
      </w:r>
      <w:proofErr w:type="spellEnd"/>
      <w:r w:rsidR="00331B57">
        <w:t xml:space="preserve"> is added or changed</w:t>
      </w:r>
      <w:r w:rsidR="005D6E37">
        <w:t xml:space="preserve">, RAN2 could support PHR </w:t>
      </w:r>
      <w:r w:rsidR="00A0070A">
        <w:t>triggered by SCG activation.</w:t>
      </w:r>
    </w:p>
    <w:tbl>
      <w:tblPr>
        <w:tblStyle w:val="afb"/>
        <w:tblW w:w="0" w:type="auto"/>
        <w:tblLook w:val="04A0" w:firstRow="1" w:lastRow="0" w:firstColumn="1" w:lastColumn="0" w:noHBand="0" w:noVBand="1"/>
      </w:tblPr>
      <w:tblGrid>
        <w:gridCol w:w="9855"/>
      </w:tblGrid>
      <w:tr w:rsidR="00106B14" w14:paraId="3D05BDD5" w14:textId="77777777" w:rsidTr="00106B14">
        <w:tc>
          <w:tcPr>
            <w:tcW w:w="9855" w:type="dxa"/>
          </w:tcPr>
          <w:p w14:paraId="4867E0C2" w14:textId="77777777" w:rsidR="00106B14" w:rsidRDefault="00106B14" w:rsidP="00794BEA">
            <w:r>
              <w:t>TS 38.321</w:t>
            </w:r>
          </w:p>
          <w:p w14:paraId="78E2BEA5" w14:textId="77777777" w:rsidR="00DB59A5" w:rsidRPr="00DB59A5" w:rsidRDefault="00DB59A5" w:rsidP="00DB59A5">
            <w:pPr>
              <w:rPr>
                <w:b/>
                <w:bCs/>
              </w:rPr>
            </w:pPr>
            <w:r w:rsidRPr="00DB59A5">
              <w:rPr>
                <w:b/>
                <w:bCs/>
              </w:rPr>
              <w:t>5.4.6</w:t>
            </w:r>
            <w:r w:rsidRPr="00DB59A5">
              <w:rPr>
                <w:b/>
                <w:bCs/>
              </w:rPr>
              <w:tab/>
              <w:t>Power Headroom Reporting</w:t>
            </w:r>
          </w:p>
          <w:p w14:paraId="2DB8C2B1" w14:textId="77777777" w:rsidR="00DB59A5" w:rsidRDefault="00DB59A5" w:rsidP="00DB59A5">
            <w:r>
              <w:t xml:space="preserve">The Power Headroom reporting procedure is used to provide the serving </w:t>
            </w:r>
            <w:proofErr w:type="spellStart"/>
            <w:r>
              <w:t>gNB</w:t>
            </w:r>
            <w:proofErr w:type="spellEnd"/>
            <w:r>
              <w:t xml:space="preserve"> with the following information:</w:t>
            </w:r>
          </w:p>
          <w:p w14:paraId="2411D8CB" w14:textId="77777777" w:rsidR="00DB59A5" w:rsidRDefault="00DB59A5" w:rsidP="00DB59A5">
            <w:r>
              <w:t>-</w:t>
            </w:r>
            <w:r>
              <w:tab/>
              <w:t xml:space="preserve">Type 1 power headroom: the difference between the nominal UE maximum </w:t>
            </w:r>
            <w:proofErr w:type="gramStart"/>
            <w:r>
              <w:t>transmit</w:t>
            </w:r>
            <w:proofErr w:type="gramEnd"/>
            <w:r>
              <w:t xml:space="preserve"> power and the estimated power for UL-SCH transmission per activated Serving Cell;</w:t>
            </w:r>
          </w:p>
          <w:p w14:paraId="5BB6AB14" w14:textId="77777777" w:rsidR="00DB59A5" w:rsidRDefault="00DB59A5" w:rsidP="00DB59A5">
            <w:r>
              <w:t>-</w:t>
            </w:r>
            <w:r>
              <w:tab/>
            </w:r>
            <w:r w:rsidRPr="001B084A">
              <w:rPr>
                <w:highlight w:val="yellow"/>
              </w:rPr>
              <w:t xml:space="preserve">Type 2 power headroom: the difference between the nominal UE maximum transmit power and the estimated power for UL-SCH and PUCCH transmission on </w:t>
            </w:r>
            <w:proofErr w:type="spellStart"/>
            <w:r w:rsidRPr="001B084A">
              <w:rPr>
                <w:highlight w:val="yellow"/>
              </w:rPr>
              <w:t>SpCell</w:t>
            </w:r>
            <w:proofErr w:type="spellEnd"/>
            <w:r w:rsidRPr="001B084A">
              <w:rPr>
                <w:highlight w:val="yellow"/>
              </w:rPr>
              <w:t xml:space="preserve"> of the other MAC entity (i.e. E-UTRA MAC entity in EN-DC, NE-DC, and NGEN-DC cases);</w:t>
            </w:r>
          </w:p>
          <w:p w14:paraId="09CDF51C" w14:textId="77777777" w:rsidR="00DB59A5" w:rsidRDefault="00DB59A5" w:rsidP="00DB59A5">
            <w:r>
              <w:t>-</w:t>
            </w:r>
            <w:r>
              <w:tab/>
              <w:t xml:space="preserve">Type 3 power headroom: the difference between the nominal UE maximum </w:t>
            </w:r>
            <w:proofErr w:type="gramStart"/>
            <w:r>
              <w:t>transmit</w:t>
            </w:r>
            <w:proofErr w:type="gramEnd"/>
            <w:r>
              <w:t xml:space="preserve"> power and the estimated power for SRS transmission per activated Serving Cell;</w:t>
            </w:r>
          </w:p>
          <w:p w14:paraId="3D40FAA7" w14:textId="73489FCC" w:rsidR="00DB59A5" w:rsidRDefault="00DB59A5" w:rsidP="00DB59A5">
            <w:r>
              <w:t>-</w:t>
            </w:r>
            <w:r>
              <w:tab/>
              <w:t>MPE P-MPR: the power backoff applied by the UE to meet the MPE FR2 requirements for a Serving Cell.</w:t>
            </w:r>
          </w:p>
          <w:p w14:paraId="44274461" w14:textId="77777777" w:rsidR="001B084A" w:rsidRDefault="001B084A" w:rsidP="00DB59A5"/>
          <w:p w14:paraId="54D758D8" w14:textId="50C5323A" w:rsidR="00DB59A5" w:rsidRDefault="001B084A" w:rsidP="00DB59A5">
            <w:r>
              <w:t>…….</w:t>
            </w:r>
          </w:p>
          <w:p w14:paraId="3824B536" w14:textId="77777777" w:rsidR="001B084A" w:rsidRDefault="001B084A" w:rsidP="00DB59A5"/>
          <w:p w14:paraId="64784C67" w14:textId="77777777" w:rsidR="00DB59A5" w:rsidRDefault="00DB59A5" w:rsidP="00DB59A5">
            <w:r>
              <w:t>A Power Headroom Report (PHR) shall be triggered if any of the following events occur:</w:t>
            </w:r>
          </w:p>
          <w:p w14:paraId="50DF0391" w14:textId="6303CD38" w:rsidR="00DB59A5" w:rsidRDefault="009801A1" w:rsidP="009801A1">
            <w:r>
              <w:t>……</w:t>
            </w:r>
          </w:p>
          <w:p w14:paraId="1698B40F" w14:textId="77777777" w:rsidR="00DB59A5" w:rsidRDefault="00DB59A5" w:rsidP="00DB59A5">
            <w:r>
              <w:t>-</w:t>
            </w:r>
            <w:r>
              <w:tab/>
            </w:r>
            <w:r w:rsidRPr="009801A1">
              <w:rPr>
                <w:highlight w:val="yellow"/>
              </w:rPr>
              <w:t xml:space="preserve">activation of an </w:t>
            </w:r>
            <w:proofErr w:type="spellStart"/>
            <w:r w:rsidRPr="009801A1">
              <w:rPr>
                <w:highlight w:val="yellow"/>
              </w:rPr>
              <w:t>SCell</w:t>
            </w:r>
            <w:proofErr w:type="spellEnd"/>
            <w:r w:rsidRPr="009801A1">
              <w:rPr>
                <w:highlight w:val="yellow"/>
              </w:rPr>
              <w:t xml:space="preserve"> of any MAC entity with configured uplink of which </w:t>
            </w:r>
            <w:proofErr w:type="spellStart"/>
            <w:r w:rsidRPr="009801A1">
              <w:rPr>
                <w:highlight w:val="yellow"/>
              </w:rPr>
              <w:t>firstActiveDownlinkBWP</w:t>
            </w:r>
            <w:proofErr w:type="spellEnd"/>
            <w:r w:rsidRPr="009801A1">
              <w:rPr>
                <w:highlight w:val="yellow"/>
              </w:rPr>
              <w:t xml:space="preserve">-Id is not set to dormant </w:t>
            </w:r>
            <w:proofErr w:type="gramStart"/>
            <w:r w:rsidRPr="009801A1">
              <w:rPr>
                <w:highlight w:val="yellow"/>
              </w:rPr>
              <w:t>BWP;</w:t>
            </w:r>
            <w:proofErr w:type="gramEnd"/>
          </w:p>
          <w:p w14:paraId="7B4069E1" w14:textId="77777777" w:rsidR="00DB59A5" w:rsidRDefault="00DB59A5" w:rsidP="00DB59A5">
            <w:r>
              <w:t>-</w:t>
            </w:r>
            <w:r>
              <w:tab/>
            </w:r>
            <w:r w:rsidRPr="009801A1">
              <w:rPr>
                <w:highlight w:val="yellow"/>
              </w:rPr>
              <w:t xml:space="preserve">addition of the </w:t>
            </w:r>
            <w:proofErr w:type="spellStart"/>
            <w:r w:rsidRPr="009801A1">
              <w:rPr>
                <w:highlight w:val="yellow"/>
              </w:rPr>
              <w:t>PSCell</w:t>
            </w:r>
            <w:proofErr w:type="spellEnd"/>
            <w:r w:rsidRPr="009801A1">
              <w:rPr>
                <w:highlight w:val="yellow"/>
              </w:rPr>
              <w:t xml:space="preserve"> (</w:t>
            </w:r>
            <w:proofErr w:type="gramStart"/>
            <w:r w:rsidRPr="009801A1">
              <w:rPr>
                <w:highlight w:val="yellow"/>
              </w:rPr>
              <w:t>i.e.</w:t>
            </w:r>
            <w:proofErr w:type="gramEnd"/>
            <w:r w:rsidRPr="009801A1">
              <w:rPr>
                <w:highlight w:val="yellow"/>
              </w:rPr>
              <w:t xml:space="preserve"> </w:t>
            </w:r>
            <w:proofErr w:type="spellStart"/>
            <w:r w:rsidRPr="009801A1">
              <w:rPr>
                <w:highlight w:val="yellow"/>
              </w:rPr>
              <w:t>PSCell</w:t>
            </w:r>
            <w:proofErr w:type="spellEnd"/>
            <w:r w:rsidRPr="009801A1">
              <w:rPr>
                <w:highlight w:val="yellow"/>
              </w:rPr>
              <w:t xml:space="preserve"> is newly added or changed);</w:t>
            </w:r>
          </w:p>
          <w:p w14:paraId="712AD30C" w14:textId="77777777" w:rsidR="00DB59A5" w:rsidRDefault="00DB59A5" w:rsidP="00DB59A5">
            <w:r>
              <w:t>-</w:t>
            </w:r>
            <w:r>
              <w:tab/>
            </w:r>
            <w:proofErr w:type="spellStart"/>
            <w:r>
              <w:t>phr-ProhibitTimer</w:t>
            </w:r>
            <w:proofErr w:type="spellEnd"/>
            <w:r>
              <w:t xml:space="preserve"> expires or has expired, when the MAC entity has UL resources for new transmission, and the following is true for any of the activated Serving Cells of any MAC entity with configured uplink:</w:t>
            </w:r>
          </w:p>
          <w:p w14:paraId="12EF6C5F" w14:textId="77777777" w:rsidR="00DB59A5" w:rsidRDefault="00DB59A5" w:rsidP="00DB59A5">
            <w:r>
              <w:lastRenderedPageBreak/>
              <w:t>-</w:t>
            </w:r>
            <w:r>
              <w:tab/>
              <w:t>there are UL resources allocated for transmission or there is a PUCCH transmission on this cell, and the required power backoff due to power management (as allowed by P-</w:t>
            </w:r>
            <w:proofErr w:type="spellStart"/>
            <w:r>
              <w:t>MPRc</w:t>
            </w:r>
            <w:proofErr w:type="spellEnd"/>
            <w:r>
              <w:t xml:space="preserve"> as specified in TS 38.101-1 [14], TS 38.101-2 [15], and TS 38.101-3 [16]) for this cell has changed more than </w:t>
            </w:r>
            <w:proofErr w:type="spellStart"/>
            <w:r>
              <w:t>phr</w:t>
            </w:r>
            <w:proofErr w:type="spellEnd"/>
            <w:r>
              <w:t>-Tx-</w:t>
            </w:r>
            <w:proofErr w:type="spellStart"/>
            <w:r>
              <w:t>PowerFactorChange</w:t>
            </w:r>
            <w:proofErr w:type="spellEnd"/>
            <w:r>
              <w:t xml:space="preserve"> dB since the last transmission of a PHR when the MAC entity had UL resources allocated for transmission or PUCCH transmission on this cell.</w:t>
            </w:r>
          </w:p>
          <w:p w14:paraId="01AF4C10" w14:textId="061D397A" w:rsidR="00106B14" w:rsidRDefault="00DB59A5" w:rsidP="00DB59A5">
            <w:r>
              <w:t>-</w:t>
            </w:r>
            <w:r>
              <w:tab/>
            </w:r>
            <w:r w:rsidRPr="009801A1">
              <w:rPr>
                <w:highlight w:val="yellow"/>
              </w:rPr>
              <w:t xml:space="preserve">Upon switching of activated BWP from dormant BWP to non-dormant DL BWP of an </w:t>
            </w:r>
            <w:proofErr w:type="spellStart"/>
            <w:r w:rsidRPr="009801A1">
              <w:rPr>
                <w:highlight w:val="yellow"/>
              </w:rPr>
              <w:t>SCell</w:t>
            </w:r>
            <w:proofErr w:type="spellEnd"/>
            <w:r w:rsidRPr="009801A1">
              <w:rPr>
                <w:highlight w:val="yellow"/>
              </w:rPr>
              <w:t xml:space="preserve"> of any MAC entity with configured uplink;</w:t>
            </w:r>
          </w:p>
        </w:tc>
      </w:tr>
    </w:tbl>
    <w:p w14:paraId="1567DF17" w14:textId="2877DBBC" w:rsidR="00A0070A" w:rsidRDefault="00A0070A" w:rsidP="00794BEA"/>
    <w:p w14:paraId="1935967D" w14:textId="66943289" w:rsidR="00C440AE" w:rsidRDefault="00C440AE" w:rsidP="00C440AE">
      <w:pPr>
        <w:pStyle w:val="Observation"/>
      </w:pPr>
      <w:bookmarkStart w:id="6" w:name="_Toc85373203"/>
      <w:r>
        <w:t xml:space="preserve">PHR is triggered if </w:t>
      </w:r>
      <w:proofErr w:type="spellStart"/>
      <w:r>
        <w:t>PSCell</w:t>
      </w:r>
      <w:proofErr w:type="spellEnd"/>
      <w:r>
        <w:t xml:space="preserve"> is added or changed</w:t>
      </w:r>
      <w:r w:rsidR="000B7E23">
        <w:t xml:space="preserve"> in legacy</w:t>
      </w:r>
      <w:r>
        <w:t>.</w:t>
      </w:r>
      <w:bookmarkEnd w:id="6"/>
    </w:p>
    <w:p w14:paraId="03829BA3" w14:textId="3B1B4F44" w:rsidR="00A57D05" w:rsidRDefault="00DA0154" w:rsidP="00906710">
      <w:pPr>
        <w:pStyle w:val="Proposal"/>
      </w:pPr>
      <w:bookmarkStart w:id="7" w:name="_Toc85745120"/>
      <w:r>
        <w:t>Upon SCG activation</w:t>
      </w:r>
      <w:r w:rsidR="009C47F3">
        <w:t xml:space="preserve"> by NW or UE</w:t>
      </w:r>
      <w:r>
        <w:t xml:space="preserve">, </w:t>
      </w:r>
      <w:r w:rsidR="004240AA">
        <w:t>MCG P</w:t>
      </w:r>
      <w:r>
        <w:t xml:space="preserve">HR </w:t>
      </w:r>
      <w:r w:rsidR="004240AA">
        <w:t>is triggered.</w:t>
      </w:r>
      <w:bookmarkEnd w:id="7"/>
    </w:p>
    <w:p w14:paraId="501FA6BE" w14:textId="176DC1B4" w:rsidR="005E71D4" w:rsidRDefault="005E71D4" w:rsidP="005E71D4">
      <w:pPr>
        <w:pStyle w:val="2"/>
        <w:rPr>
          <w:rFonts w:eastAsiaTheme="minorEastAsia"/>
        </w:rPr>
      </w:pPr>
      <w:r>
        <w:rPr>
          <w:rFonts w:eastAsiaTheme="minorEastAsia"/>
        </w:rPr>
        <w:t>2.</w:t>
      </w:r>
      <w:r w:rsidR="00B73AEC">
        <w:rPr>
          <w:rFonts w:eastAsiaTheme="minorEastAsia"/>
        </w:rPr>
        <w:t>3</w:t>
      </w:r>
      <w:r>
        <w:rPr>
          <w:rFonts w:eastAsiaTheme="minorEastAsia"/>
        </w:rPr>
        <w:tab/>
        <w:t>Issues related to NW triggered SCG activation</w:t>
      </w:r>
    </w:p>
    <w:p w14:paraId="04A009FF" w14:textId="127D7780" w:rsidR="009C4D6B" w:rsidRDefault="009C4D6B" w:rsidP="009C4D6B">
      <w:pPr>
        <w:rPr>
          <w:rFonts w:eastAsiaTheme="minorEastAsia"/>
        </w:rPr>
      </w:pPr>
      <w:r>
        <w:rPr>
          <w:rFonts w:eastAsiaTheme="minorEastAsia"/>
        </w:rPr>
        <w:t xml:space="preserve">In the legacy, for an activated SCG, the </w:t>
      </w:r>
      <w:proofErr w:type="spellStart"/>
      <w:r>
        <w:rPr>
          <w:rFonts w:eastAsiaTheme="minorEastAsia"/>
        </w:rPr>
        <w:t>SCell</w:t>
      </w:r>
      <w:proofErr w:type="spellEnd"/>
      <w:r>
        <w:rPr>
          <w:rFonts w:eastAsiaTheme="minorEastAsia"/>
        </w:rPr>
        <w:t xml:space="preserve"> can be either in activated state, deactivated state, or dormant state. NW </w:t>
      </w:r>
      <w:r w:rsidR="00BE0638">
        <w:rPr>
          <w:rFonts w:eastAsiaTheme="minorEastAsia"/>
        </w:rPr>
        <w:t>may</w:t>
      </w:r>
      <w:r>
        <w:rPr>
          <w:rFonts w:eastAsiaTheme="minorEastAsia"/>
        </w:rPr>
        <w:t xml:space="preserve"> also configure the </w:t>
      </w:r>
      <w:proofErr w:type="spellStart"/>
      <w:r>
        <w:rPr>
          <w:rFonts w:eastAsiaTheme="minorEastAsia"/>
        </w:rPr>
        <w:t>SCell</w:t>
      </w:r>
      <w:proofErr w:type="spellEnd"/>
      <w:r>
        <w:rPr>
          <w:rFonts w:eastAsiaTheme="minorEastAsia"/>
        </w:rPr>
        <w:t xml:space="preserve"> states when activating SCG</w:t>
      </w:r>
      <w:r w:rsidR="001E6A63">
        <w:rPr>
          <w:rFonts w:eastAsiaTheme="minorEastAsia"/>
        </w:rPr>
        <w:t xml:space="preserve"> reusing the legacy </w:t>
      </w:r>
      <w:proofErr w:type="spellStart"/>
      <w:r w:rsidR="001E6A63">
        <w:rPr>
          <w:rFonts w:eastAsiaTheme="minorEastAsia"/>
        </w:rPr>
        <w:t>SCell</w:t>
      </w:r>
      <w:proofErr w:type="spellEnd"/>
      <w:r w:rsidR="001E6A63">
        <w:rPr>
          <w:rFonts w:eastAsiaTheme="minorEastAsia"/>
        </w:rPr>
        <w:t xml:space="preserve"> </w:t>
      </w:r>
      <w:r w:rsidR="00EE5DF1">
        <w:rPr>
          <w:rFonts w:eastAsiaTheme="minorEastAsia"/>
        </w:rPr>
        <w:t>Addition/Modification procedure</w:t>
      </w:r>
    </w:p>
    <w:tbl>
      <w:tblPr>
        <w:tblStyle w:val="afb"/>
        <w:tblW w:w="0" w:type="auto"/>
        <w:tblLook w:val="04A0" w:firstRow="1" w:lastRow="0" w:firstColumn="1" w:lastColumn="0" w:noHBand="0" w:noVBand="1"/>
      </w:tblPr>
      <w:tblGrid>
        <w:gridCol w:w="9855"/>
      </w:tblGrid>
      <w:tr w:rsidR="00EE5DF1" w14:paraId="38767028" w14:textId="77777777" w:rsidTr="00EE5DF1">
        <w:tc>
          <w:tcPr>
            <w:tcW w:w="9855" w:type="dxa"/>
          </w:tcPr>
          <w:p w14:paraId="7C7BD8F6" w14:textId="77777777" w:rsidR="00F13699" w:rsidRPr="00906710" w:rsidRDefault="00F13699" w:rsidP="00F13699">
            <w:pPr>
              <w:pStyle w:val="5"/>
              <w:spacing w:after="100" w:afterAutospacing="1" w:line="0" w:lineRule="atLeast"/>
              <w:rPr>
                <w:b/>
                <w:bCs/>
                <w:sz w:val="20"/>
              </w:rPr>
            </w:pPr>
            <w:r w:rsidRPr="00906710">
              <w:rPr>
                <w:b/>
                <w:bCs/>
                <w:sz w:val="20"/>
              </w:rPr>
              <w:t>TS 38.331</w:t>
            </w:r>
          </w:p>
          <w:p w14:paraId="363F6335" w14:textId="77777777" w:rsidR="00F13699" w:rsidRPr="00906710" w:rsidRDefault="00F13699" w:rsidP="00F13699">
            <w:pPr>
              <w:pStyle w:val="5"/>
              <w:spacing w:after="100" w:afterAutospacing="1" w:line="0" w:lineRule="atLeast"/>
              <w:rPr>
                <w:rFonts w:eastAsia="MS Mincho"/>
                <w:sz w:val="20"/>
              </w:rPr>
            </w:pPr>
            <w:proofErr w:type="spellStart"/>
            <w:r w:rsidRPr="00906710">
              <w:rPr>
                <w:sz w:val="20"/>
              </w:rPr>
              <w:t>SCell</w:t>
            </w:r>
            <w:proofErr w:type="spellEnd"/>
            <w:r w:rsidRPr="00906710">
              <w:rPr>
                <w:sz w:val="20"/>
              </w:rPr>
              <w:t xml:space="preserve"> Addition/Modification</w:t>
            </w:r>
          </w:p>
          <w:p w14:paraId="38CDBC40" w14:textId="77777777" w:rsidR="00F13699" w:rsidRPr="00906710" w:rsidRDefault="00F13699" w:rsidP="00F13699">
            <w:pPr>
              <w:spacing w:after="100" w:afterAutospacing="1" w:line="0" w:lineRule="atLeast"/>
              <w:rPr>
                <w:rFonts w:eastAsia="MS Mincho"/>
              </w:rPr>
            </w:pPr>
            <w:r w:rsidRPr="00906710">
              <w:t>The UE shall:</w:t>
            </w:r>
          </w:p>
          <w:p w14:paraId="47BBAE7A" w14:textId="77777777" w:rsidR="00F13699" w:rsidRPr="00906710" w:rsidRDefault="00F13699" w:rsidP="00F13699">
            <w:pPr>
              <w:pStyle w:val="B1"/>
              <w:spacing w:after="100" w:afterAutospacing="1" w:line="0" w:lineRule="atLeast"/>
            </w:pPr>
            <w:r w:rsidRPr="00906710">
              <w:t>1&gt;</w:t>
            </w:r>
            <w:r w:rsidRPr="00906710">
              <w:tab/>
              <w:t xml:space="preserve">for each </w:t>
            </w:r>
            <w:proofErr w:type="spellStart"/>
            <w:r w:rsidRPr="00906710">
              <w:rPr>
                <w:i/>
              </w:rPr>
              <w:t>sCellIndex</w:t>
            </w:r>
            <w:proofErr w:type="spellEnd"/>
            <w:r w:rsidRPr="00906710">
              <w:t xml:space="preserve"> value included in the </w:t>
            </w:r>
            <w:proofErr w:type="spellStart"/>
            <w:r w:rsidRPr="00906710">
              <w:rPr>
                <w:i/>
              </w:rPr>
              <w:t>sCellToAddModList</w:t>
            </w:r>
            <w:proofErr w:type="spellEnd"/>
            <w:r w:rsidRPr="00906710">
              <w:rPr>
                <w:i/>
              </w:rPr>
              <w:t xml:space="preserve"> </w:t>
            </w:r>
            <w:r w:rsidRPr="00906710">
              <w:t>that is not part of the current UE configuration (</w:t>
            </w:r>
            <w:proofErr w:type="spellStart"/>
            <w:r w:rsidRPr="00906710">
              <w:t>SCell</w:t>
            </w:r>
            <w:proofErr w:type="spellEnd"/>
            <w:r w:rsidRPr="00906710">
              <w:t xml:space="preserve"> addition):</w:t>
            </w:r>
          </w:p>
          <w:p w14:paraId="06216640" w14:textId="77777777" w:rsidR="00F13699" w:rsidRPr="00906710" w:rsidRDefault="00F13699" w:rsidP="00F13699">
            <w:pPr>
              <w:pStyle w:val="B2"/>
              <w:spacing w:after="100" w:afterAutospacing="1" w:line="0" w:lineRule="atLeast"/>
            </w:pPr>
            <w:r w:rsidRPr="00906710">
              <w:t>2&gt;</w:t>
            </w:r>
            <w:r w:rsidRPr="00906710">
              <w:tab/>
              <w:t xml:space="preserve">add the </w:t>
            </w:r>
            <w:proofErr w:type="spellStart"/>
            <w:r w:rsidRPr="00906710">
              <w:t>SCell</w:t>
            </w:r>
            <w:proofErr w:type="spellEnd"/>
            <w:r w:rsidRPr="00906710">
              <w:t>, corresponding to the</w:t>
            </w:r>
            <w:r w:rsidRPr="00906710">
              <w:rPr>
                <w:i/>
              </w:rPr>
              <w:t xml:space="preserve"> </w:t>
            </w:r>
            <w:proofErr w:type="spellStart"/>
            <w:r w:rsidRPr="00906710">
              <w:rPr>
                <w:i/>
              </w:rPr>
              <w:t>sCellIndex</w:t>
            </w:r>
            <w:proofErr w:type="spellEnd"/>
            <w:r w:rsidRPr="00906710">
              <w:t xml:space="preserve">, in accordance with the </w:t>
            </w:r>
            <w:proofErr w:type="spellStart"/>
            <w:r w:rsidRPr="00906710">
              <w:rPr>
                <w:i/>
              </w:rPr>
              <w:t>sCellConfigCommon</w:t>
            </w:r>
            <w:proofErr w:type="spellEnd"/>
            <w:r w:rsidRPr="00906710">
              <w:rPr>
                <w:i/>
              </w:rPr>
              <w:t xml:space="preserve"> </w:t>
            </w:r>
            <w:r w:rsidRPr="00906710">
              <w:t xml:space="preserve">and </w:t>
            </w:r>
            <w:proofErr w:type="spellStart"/>
            <w:proofErr w:type="gramStart"/>
            <w:r w:rsidRPr="00906710">
              <w:rPr>
                <w:i/>
              </w:rPr>
              <w:t>sCellConfigDedicated</w:t>
            </w:r>
            <w:proofErr w:type="spellEnd"/>
            <w:r w:rsidRPr="00906710">
              <w:t>;</w:t>
            </w:r>
            <w:proofErr w:type="gramEnd"/>
          </w:p>
          <w:p w14:paraId="4A5C5641"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5365CD8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0389E286"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else:</w:t>
            </w:r>
          </w:p>
          <w:p w14:paraId="5BC3F08A" w14:textId="77777777" w:rsidR="00F13699" w:rsidRPr="00906710" w:rsidRDefault="00F13699" w:rsidP="00F13699">
            <w:pPr>
              <w:pStyle w:val="B3"/>
              <w:spacing w:after="100" w:afterAutospacing="1" w:line="0" w:lineRule="atLeast"/>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w:t>
            </w:r>
            <w:proofErr w:type="gramStart"/>
            <w:r w:rsidRPr="00906710">
              <w:rPr>
                <w:highlight w:val="yellow"/>
              </w:rPr>
              <w:t>state;</w:t>
            </w:r>
            <w:proofErr w:type="gramEnd"/>
          </w:p>
          <w:p w14:paraId="1B9383AB" w14:textId="30E98C81" w:rsidR="00F13699" w:rsidRPr="00906710" w:rsidRDefault="00F13699" w:rsidP="00F13699">
            <w:pPr>
              <w:pStyle w:val="B2"/>
              <w:spacing w:after="100" w:afterAutospacing="1" w:line="0" w:lineRule="atLeast"/>
            </w:pPr>
            <w:r w:rsidRPr="00906710">
              <w:t>……</w:t>
            </w:r>
          </w:p>
          <w:p w14:paraId="052EECB3"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743B3DA1" w14:textId="77777777" w:rsidR="00F13699" w:rsidRPr="00906710" w:rsidRDefault="00F13699" w:rsidP="00F13699">
            <w:pPr>
              <w:pStyle w:val="B4"/>
              <w:spacing w:after="100" w:afterAutospacing="1" w:line="0" w:lineRule="atLeast"/>
              <w:rPr>
                <w:highlight w:val="yellow"/>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1FB848F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else:</w:t>
            </w:r>
          </w:p>
          <w:p w14:paraId="277E6F09" w14:textId="131295CB" w:rsidR="00EE5DF1" w:rsidRDefault="00F13699" w:rsidP="00F13699">
            <w:pPr>
              <w:spacing w:after="100" w:afterAutospacing="1" w:line="0" w:lineRule="atLeast"/>
              <w:rPr>
                <w:rFonts w:eastAsiaTheme="minorEastAsia"/>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state.</w:t>
            </w:r>
          </w:p>
        </w:tc>
      </w:tr>
    </w:tbl>
    <w:p w14:paraId="725E15EE" w14:textId="77777777" w:rsidR="00EE5DF1" w:rsidRDefault="00EE5DF1" w:rsidP="009C4D6B">
      <w:pPr>
        <w:rPr>
          <w:rFonts w:eastAsiaTheme="minorEastAsia"/>
        </w:rPr>
      </w:pPr>
    </w:p>
    <w:p w14:paraId="10410E18" w14:textId="517FD598" w:rsidR="003F60B8" w:rsidRPr="003F60B8" w:rsidRDefault="009C4D6B" w:rsidP="003F60B8">
      <w:pPr>
        <w:pStyle w:val="Observation"/>
        <w:rPr>
          <w:rFonts w:eastAsiaTheme="minorEastAsia"/>
        </w:rPr>
      </w:pPr>
      <w:bookmarkStart w:id="8" w:name="_Toc85373204"/>
      <w:bookmarkStart w:id="9" w:name="_Toc61598984"/>
      <w:r>
        <w:rPr>
          <w:rFonts w:eastAsiaTheme="minorEastAsia"/>
        </w:rPr>
        <w:t xml:space="preserve">When activating the SCG, </w:t>
      </w:r>
      <w:r w:rsidRPr="004D12A5">
        <w:rPr>
          <w:rFonts w:eastAsiaTheme="minorEastAsia"/>
        </w:rPr>
        <w:t xml:space="preserve">NW </w:t>
      </w:r>
      <w:r w:rsidR="00233281">
        <w:rPr>
          <w:rFonts w:eastAsiaTheme="minorEastAsia"/>
        </w:rPr>
        <w:t xml:space="preserve">can </w:t>
      </w:r>
      <w:r w:rsidRPr="004D12A5">
        <w:rPr>
          <w:rFonts w:eastAsiaTheme="minorEastAsia"/>
        </w:rPr>
        <w:t xml:space="preserve">also configure the </w:t>
      </w:r>
      <w:proofErr w:type="spellStart"/>
      <w:r w:rsidRPr="004D12A5">
        <w:rPr>
          <w:rFonts w:eastAsiaTheme="minorEastAsia"/>
        </w:rPr>
        <w:t>SCells</w:t>
      </w:r>
      <w:proofErr w:type="spellEnd"/>
      <w:r>
        <w:rPr>
          <w:rFonts w:eastAsiaTheme="minorEastAsia"/>
        </w:rPr>
        <w:t xml:space="preserve"> states</w:t>
      </w:r>
      <w:r w:rsidRPr="004D12A5">
        <w:rPr>
          <w:rFonts w:eastAsiaTheme="minorEastAsia"/>
        </w:rPr>
        <w:t xml:space="preserve">, </w:t>
      </w:r>
      <w:proofErr w:type="gramStart"/>
      <w:r w:rsidRPr="004D12A5">
        <w:rPr>
          <w:rFonts w:eastAsiaTheme="minorEastAsia"/>
        </w:rPr>
        <w:t>e.g.</w:t>
      </w:r>
      <w:proofErr w:type="gramEnd"/>
      <w:r w:rsidRPr="004D12A5">
        <w:rPr>
          <w:rFonts w:eastAsiaTheme="minorEastAsia"/>
        </w:rPr>
        <w:t xml:space="preserve"> if </w:t>
      </w:r>
      <w:proofErr w:type="spellStart"/>
      <w:r w:rsidRPr="004D12A5">
        <w:rPr>
          <w:rFonts w:eastAsiaTheme="minorEastAsia"/>
        </w:rPr>
        <w:t>SCells</w:t>
      </w:r>
      <w:proofErr w:type="spellEnd"/>
      <w:r w:rsidRPr="004D12A5">
        <w:rPr>
          <w:rFonts w:eastAsiaTheme="minorEastAsia"/>
        </w:rPr>
        <w:t xml:space="preserve"> enters</w:t>
      </w:r>
      <w:r>
        <w:rPr>
          <w:rFonts w:eastAsiaTheme="minorEastAsia"/>
        </w:rPr>
        <w:t xml:space="preserve"> activated state,</w:t>
      </w:r>
      <w:r w:rsidRPr="004D12A5">
        <w:rPr>
          <w:rFonts w:eastAsiaTheme="minorEastAsia"/>
        </w:rPr>
        <w:t xml:space="preserve"> deactivated state or dormant state.</w:t>
      </w:r>
      <w:bookmarkEnd w:id="8"/>
      <w:r w:rsidRPr="004D12A5">
        <w:rPr>
          <w:rFonts w:eastAsiaTheme="minorEastAsia"/>
        </w:rPr>
        <w:t xml:space="preserve"> </w:t>
      </w:r>
      <w:bookmarkEnd w:id="9"/>
    </w:p>
    <w:p w14:paraId="78177C9C" w14:textId="77777777" w:rsidR="003F60B8" w:rsidRDefault="003F60B8" w:rsidP="009C4D6B">
      <w:pPr>
        <w:rPr>
          <w:rFonts w:eastAsiaTheme="minorEastAsia"/>
        </w:rPr>
      </w:pPr>
    </w:p>
    <w:p w14:paraId="434D38A9" w14:textId="5BB6C1B3" w:rsidR="00993D0B" w:rsidRDefault="003F60B8" w:rsidP="009C4D6B">
      <w:pPr>
        <w:rPr>
          <w:rFonts w:eastAsiaTheme="minorEastAsia"/>
        </w:rPr>
      </w:pPr>
      <w:r>
        <w:rPr>
          <w:rFonts w:eastAsiaTheme="minorEastAsia"/>
        </w:rPr>
        <w:t xml:space="preserve">In the </w:t>
      </w:r>
      <w:r w:rsidR="00BF6299">
        <w:rPr>
          <w:rFonts w:eastAsiaTheme="minorEastAsia"/>
        </w:rPr>
        <w:t>previous</w:t>
      </w:r>
      <w:r>
        <w:rPr>
          <w:rFonts w:eastAsiaTheme="minorEastAsia"/>
        </w:rPr>
        <w:t xml:space="preserve"> meeting, RAN2 agreed to support RRC signalling to activate the SCG. </w:t>
      </w:r>
      <w:r w:rsidR="003A0C1E">
        <w:rPr>
          <w:rFonts w:eastAsiaTheme="minorEastAsia"/>
        </w:rPr>
        <w:t>W</w:t>
      </w:r>
      <w:r>
        <w:rPr>
          <w:rFonts w:eastAsiaTheme="minorEastAsia"/>
        </w:rPr>
        <w:t xml:space="preserve">hether an </w:t>
      </w:r>
      <w:r w:rsidR="003A0C1E">
        <w:rPr>
          <w:rFonts w:eastAsiaTheme="minorEastAsia"/>
        </w:rPr>
        <w:t>explicit SCG activation indicator is needed in the RRC message to activate the SCG</w:t>
      </w:r>
      <w:r w:rsidR="00C04BC3">
        <w:rPr>
          <w:rFonts w:eastAsiaTheme="minorEastAsia"/>
        </w:rPr>
        <w:t xml:space="preserve">, we believe it depends on whether any </w:t>
      </w:r>
      <w:proofErr w:type="spellStart"/>
      <w:r w:rsidR="00C04BC3">
        <w:rPr>
          <w:rFonts w:eastAsiaTheme="minorEastAsia"/>
        </w:rPr>
        <w:t>SCell</w:t>
      </w:r>
      <w:proofErr w:type="spellEnd"/>
      <w:r w:rsidR="00C04BC3">
        <w:rPr>
          <w:rFonts w:eastAsiaTheme="minorEastAsia"/>
        </w:rPr>
        <w:t xml:space="preserve"> is set to activation or dormant state. A</w:t>
      </w:r>
      <w:r w:rsidR="009C4D6B">
        <w:rPr>
          <w:rFonts w:eastAsiaTheme="minorEastAsia"/>
        </w:rPr>
        <w:t xml:space="preserve">s agreed in the last meeting, when SCG is deactivated, no </w:t>
      </w:r>
      <w:proofErr w:type="spellStart"/>
      <w:r w:rsidR="009C4D6B">
        <w:rPr>
          <w:rFonts w:eastAsiaTheme="minorEastAsia"/>
        </w:rPr>
        <w:t>SCell</w:t>
      </w:r>
      <w:proofErr w:type="spellEnd"/>
      <w:r w:rsidR="009C4D6B">
        <w:rPr>
          <w:rFonts w:eastAsiaTheme="minorEastAsia"/>
        </w:rPr>
        <w:t xml:space="preserve"> is in activated state</w:t>
      </w:r>
      <w:r w:rsidR="000F2D3A">
        <w:rPr>
          <w:rFonts w:eastAsiaTheme="minorEastAsia"/>
        </w:rPr>
        <w:t xml:space="preserve"> or dormant state</w:t>
      </w:r>
      <w:r w:rsidR="009C4D6B">
        <w:rPr>
          <w:rFonts w:eastAsiaTheme="minorEastAsia"/>
        </w:rPr>
        <w:t xml:space="preserve">. Thus, when </w:t>
      </w:r>
      <w:r w:rsidR="00457C89">
        <w:rPr>
          <w:rFonts w:eastAsiaTheme="minorEastAsia"/>
        </w:rPr>
        <w:t xml:space="preserve">setting a single </w:t>
      </w:r>
      <w:proofErr w:type="spellStart"/>
      <w:r w:rsidR="00457C89">
        <w:rPr>
          <w:rFonts w:eastAsiaTheme="minorEastAsia"/>
        </w:rPr>
        <w:t>SCell</w:t>
      </w:r>
      <w:proofErr w:type="spellEnd"/>
      <w:r w:rsidR="00457C89">
        <w:rPr>
          <w:rFonts w:eastAsiaTheme="minorEastAsia"/>
        </w:rPr>
        <w:t>, that belongs to the deactivated SCG, to either activated or dormant state</w:t>
      </w:r>
      <w:r w:rsidR="009C4D6B">
        <w:rPr>
          <w:rFonts w:eastAsiaTheme="minorEastAsia"/>
        </w:rPr>
        <w:t xml:space="preserve">, it implicitly means the whole SCG is activated. </w:t>
      </w:r>
    </w:p>
    <w:p w14:paraId="1EA17F98" w14:textId="02B908DF" w:rsidR="00372FB4" w:rsidRDefault="009C4D6B" w:rsidP="009C4D6B">
      <w:pPr>
        <w:rPr>
          <w:rFonts w:eastAsiaTheme="minorEastAsia"/>
        </w:rPr>
      </w:pPr>
      <w:r>
        <w:rPr>
          <w:rFonts w:eastAsiaTheme="minorEastAsia"/>
        </w:rPr>
        <w:t xml:space="preserve">Considering </w:t>
      </w:r>
      <w:r w:rsidR="00701ED5">
        <w:rPr>
          <w:rFonts w:eastAsiaTheme="minorEastAsia"/>
        </w:rPr>
        <w:t>above</w:t>
      </w:r>
      <w:r>
        <w:rPr>
          <w:rFonts w:eastAsiaTheme="minorEastAsia"/>
        </w:rPr>
        <w:t xml:space="preserve">, an explicit SCG activation indicator might be not needed if any </w:t>
      </w:r>
      <w:proofErr w:type="spellStart"/>
      <w:r>
        <w:rPr>
          <w:rFonts w:eastAsiaTheme="minorEastAsia"/>
        </w:rPr>
        <w:t>SCell</w:t>
      </w:r>
      <w:proofErr w:type="spellEnd"/>
      <w:r>
        <w:rPr>
          <w:rFonts w:eastAsiaTheme="minorEastAsia"/>
        </w:rPr>
        <w:t xml:space="preserve"> is</w:t>
      </w:r>
      <w:r w:rsidR="00457C89">
        <w:rPr>
          <w:rFonts w:eastAsiaTheme="minorEastAsia"/>
        </w:rPr>
        <w:t xml:space="preserve"> set to</w:t>
      </w:r>
      <w:r>
        <w:rPr>
          <w:rFonts w:eastAsiaTheme="minorEastAsia"/>
        </w:rPr>
        <w:t xml:space="preserve"> activated</w:t>
      </w:r>
      <w:r w:rsidR="00457C89">
        <w:rPr>
          <w:rFonts w:eastAsiaTheme="minorEastAsia"/>
        </w:rPr>
        <w:t xml:space="preserve"> or dormant state</w:t>
      </w:r>
      <w:r>
        <w:rPr>
          <w:rFonts w:eastAsiaTheme="minorEastAsia"/>
        </w:rPr>
        <w:t xml:space="preserve">. </w:t>
      </w:r>
      <w:r w:rsidR="00372FB4">
        <w:rPr>
          <w:rFonts w:eastAsiaTheme="minorEastAsia"/>
        </w:rPr>
        <w:t xml:space="preserve">In another word, the explicit SCG activation indicator is needed if only </w:t>
      </w:r>
      <w:proofErr w:type="spellStart"/>
      <w:r w:rsidR="00372FB4">
        <w:rPr>
          <w:rFonts w:eastAsiaTheme="minorEastAsia"/>
        </w:rPr>
        <w:t>PSCell</w:t>
      </w:r>
      <w:proofErr w:type="spellEnd"/>
      <w:r w:rsidR="00372FB4">
        <w:rPr>
          <w:rFonts w:eastAsiaTheme="minorEastAsia"/>
        </w:rPr>
        <w:t xml:space="preserve"> is </w:t>
      </w:r>
      <w:r w:rsidR="00993D0B">
        <w:rPr>
          <w:rFonts w:eastAsiaTheme="minorEastAsia"/>
        </w:rPr>
        <w:t>activated.</w:t>
      </w:r>
    </w:p>
    <w:tbl>
      <w:tblPr>
        <w:tblStyle w:val="afb"/>
        <w:tblW w:w="0" w:type="auto"/>
        <w:tblLook w:val="04A0" w:firstRow="1" w:lastRow="0" w:firstColumn="1" w:lastColumn="0" w:noHBand="0" w:noVBand="1"/>
      </w:tblPr>
      <w:tblGrid>
        <w:gridCol w:w="9855"/>
      </w:tblGrid>
      <w:tr w:rsidR="000F2D3A" w14:paraId="3DAF22B3" w14:textId="77777777" w:rsidTr="000F2D3A">
        <w:tc>
          <w:tcPr>
            <w:tcW w:w="9855" w:type="dxa"/>
          </w:tcPr>
          <w:p w14:paraId="2F5353BC" w14:textId="77777777" w:rsidR="005A04DB" w:rsidRDefault="005A04DB" w:rsidP="005A04DB">
            <w:pPr>
              <w:rPr>
                <w:rFonts w:eastAsiaTheme="minorEastAsia"/>
                <w:b/>
                <w:bCs/>
              </w:rPr>
            </w:pPr>
            <w:r w:rsidRPr="005A04DB">
              <w:rPr>
                <w:rFonts w:eastAsiaTheme="minorEastAsia"/>
                <w:b/>
                <w:bCs/>
              </w:rPr>
              <w:t>RAN2 #112e</w:t>
            </w:r>
          </w:p>
          <w:p w14:paraId="31B107BF" w14:textId="327AE296" w:rsidR="005A04DB" w:rsidRPr="00BD3FC2" w:rsidRDefault="005A04DB" w:rsidP="005A04DB">
            <w:pPr>
              <w:rPr>
                <w:rFonts w:eastAsiaTheme="minorEastAsia"/>
                <w:b/>
                <w:bCs/>
              </w:rPr>
            </w:pPr>
            <w:r w:rsidRPr="005A04DB">
              <w:rPr>
                <w:rFonts w:eastAsiaTheme="minorEastAsia"/>
                <w:b/>
                <w:bCs/>
              </w:rPr>
              <w:t xml:space="preserve"> </w:t>
            </w:r>
            <w:r w:rsidRPr="00BD3FC2">
              <w:rPr>
                <w:rFonts w:eastAsiaTheme="minorEastAsia"/>
                <w:b/>
                <w:bCs/>
                <w:highlight w:val="green"/>
              </w:rPr>
              <w:t>Agreements</w:t>
            </w:r>
          </w:p>
          <w:p w14:paraId="6F8309FE" w14:textId="77777777" w:rsidR="005A04DB" w:rsidRPr="00BD3FC2" w:rsidRDefault="005A04DB" w:rsidP="005A04DB">
            <w:pPr>
              <w:rPr>
                <w:rFonts w:eastAsiaTheme="minorEastAsia"/>
                <w:lang w:val="en-US"/>
              </w:rPr>
            </w:pPr>
            <w:r w:rsidRPr="00BD3FC2">
              <w:rPr>
                <w:rFonts w:eastAsiaTheme="minorEastAsia"/>
                <w:lang w:val="en-US"/>
              </w:rPr>
              <w:t>7a: While the SCG is deactivated:</w:t>
            </w:r>
          </w:p>
          <w:p w14:paraId="11234CCA" w14:textId="77777777" w:rsidR="005A04DB" w:rsidRPr="00BD3FC2" w:rsidRDefault="005A04DB" w:rsidP="005A04DB">
            <w:pPr>
              <w:rPr>
                <w:rFonts w:eastAsiaTheme="minorEastAsia"/>
                <w:lang w:val="en-US"/>
              </w:rPr>
            </w:pPr>
            <w:r w:rsidRPr="00BD3FC2">
              <w:rPr>
                <w:rFonts w:eastAsiaTheme="minorEastAsia"/>
                <w:lang w:val="en-US"/>
              </w:rPr>
              <w:lastRenderedPageBreak/>
              <w:t xml:space="preserve">- there can be SCG </w:t>
            </w:r>
            <w:proofErr w:type="spellStart"/>
            <w:r w:rsidRPr="00BD3FC2">
              <w:rPr>
                <w:rFonts w:eastAsiaTheme="minorEastAsia"/>
                <w:lang w:val="en-US"/>
              </w:rPr>
              <w:t>SCells</w:t>
            </w:r>
            <w:proofErr w:type="spellEnd"/>
            <w:r w:rsidRPr="00BD3FC2">
              <w:rPr>
                <w:rFonts w:eastAsiaTheme="minorEastAsia"/>
                <w:lang w:val="en-US"/>
              </w:rPr>
              <w:t xml:space="preserve"> in deactivated state</w:t>
            </w:r>
          </w:p>
          <w:p w14:paraId="12458A12" w14:textId="77777777" w:rsidR="005A04DB" w:rsidRPr="00BD3FC2" w:rsidRDefault="005A04DB" w:rsidP="005A04DB">
            <w:pPr>
              <w:rPr>
                <w:rFonts w:eastAsiaTheme="minorEastAsia"/>
                <w:lang w:val="en-US"/>
              </w:rPr>
            </w:pPr>
            <w:r w:rsidRPr="00BD3FC2">
              <w:rPr>
                <w:rFonts w:eastAsiaTheme="minorEastAsia"/>
                <w:lang w:val="en-US"/>
              </w:rPr>
              <w:t xml:space="preserve">- there cannot be SCG </w:t>
            </w:r>
            <w:proofErr w:type="spellStart"/>
            <w:r w:rsidRPr="00BD3FC2">
              <w:rPr>
                <w:rFonts w:eastAsiaTheme="minorEastAsia"/>
                <w:lang w:val="en-US"/>
              </w:rPr>
              <w:t>SCells</w:t>
            </w:r>
            <w:proofErr w:type="spellEnd"/>
            <w:r w:rsidRPr="00BD3FC2">
              <w:rPr>
                <w:rFonts w:eastAsiaTheme="minorEastAsia"/>
                <w:lang w:val="en-US"/>
              </w:rPr>
              <w:t xml:space="preserve"> in activated state</w:t>
            </w:r>
          </w:p>
          <w:p w14:paraId="16352918" w14:textId="10CEA038" w:rsidR="008744F6" w:rsidRDefault="005A04DB" w:rsidP="005A04DB">
            <w:pPr>
              <w:rPr>
                <w:rFonts w:eastAsiaTheme="minorEastAsia"/>
              </w:rPr>
            </w:pPr>
            <w:r w:rsidRPr="00BD3FC2">
              <w:rPr>
                <w:rFonts w:eastAsiaTheme="minorEastAsia"/>
                <w:lang w:val="en-US"/>
              </w:rPr>
              <w:t xml:space="preserve">- it is FFS whether there can be </w:t>
            </w:r>
            <w:proofErr w:type="spellStart"/>
            <w:r w:rsidRPr="00BD3FC2">
              <w:rPr>
                <w:rFonts w:eastAsiaTheme="minorEastAsia"/>
                <w:lang w:val="en-US"/>
              </w:rPr>
              <w:t>SCells</w:t>
            </w:r>
            <w:proofErr w:type="spellEnd"/>
            <w:r w:rsidRPr="00BD3FC2">
              <w:rPr>
                <w:rFonts w:eastAsiaTheme="minorEastAsia"/>
                <w:lang w:val="en-US"/>
              </w:rPr>
              <w:t xml:space="preserve"> in SCG dormant state.</w:t>
            </w:r>
          </w:p>
          <w:p w14:paraId="1C27913C" w14:textId="4A3C9347" w:rsidR="008744F6" w:rsidRDefault="008744F6" w:rsidP="009C4D6B">
            <w:pPr>
              <w:rPr>
                <w:rFonts w:eastAsiaTheme="minorEastAsia"/>
                <w:b/>
                <w:bCs/>
              </w:rPr>
            </w:pPr>
            <w:r w:rsidRPr="005A04DB">
              <w:rPr>
                <w:rFonts w:eastAsiaTheme="minorEastAsia"/>
                <w:b/>
                <w:bCs/>
              </w:rPr>
              <w:t>RAN2#113e</w:t>
            </w:r>
          </w:p>
          <w:p w14:paraId="1F96BDE9" w14:textId="77777777" w:rsidR="005A04DB" w:rsidRPr="00BD3FC2" w:rsidRDefault="005A04DB" w:rsidP="005A04DB">
            <w:pPr>
              <w:rPr>
                <w:rFonts w:eastAsiaTheme="minorEastAsia"/>
                <w:b/>
                <w:bCs/>
              </w:rPr>
            </w:pPr>
            <w:r w:rsidRPr="00BD3FC2">
              <w:rPr>
                <w:rFonts w:eastAsiaTheme="minorEastAsia"/>
                <w:b/>
                <w:bCs/>
                <w:highlight w:val="green"/>
              </w:rPr>
              <w:t>Agreements</w:t>
            </w:r>
          </w:p>
          <w:p w14:paraId="57C50DCC" w14:textId="665669D9" w:rsidR="000F2D3A" w:rsidRDefault="008744F6" w:rsidP="009C4D6B">
            <w:pPr>
              <w:rPr>
                <w:rFonts w:eastAsiaTheme="minorEastAsia"/>
              </w:rPr>
            </w:pPr>
            <w:r w:rsidRPr="008744F6">
              <w:rPr>
                <w:rFonts w:eastAsiaTheme="minorEastAsia"/>
              </w:rPr>
              <w:t xml:space="preserve">3 </w:t>
            </w:r>
            <w:r w:rsidRPr="008744F6">
              <w:rPr>
                <w:rFonts w:eastAsiaTheme="minorEastAsia"/>
              </w:rPr>
              <w:tab/>
              <w:t xml:space="preserve">Confirm that there is no support of </w:t>
            </w:r>
            <w:proofErr w:type="spellStart"/>
            <w:r w:rsidRPr="008744F6">
              <w:rPr>
                <w:rFonts w:eastAsiaTheme="minorEastAsia"/>
              </w:rPr>
              <w:t>SCell</w:t>
            </w:r>
            <w:proofErr w:type="spellEnd"/>
            <w:r w:rsidRPr="008744F6">
              <w:rPr>
                <w:rFonts w:eastAsiaTheme="minorEastAsia"/>
              </w:rPr>
              <w:t xml:space="preserve"> dormancy for SCG </w:t>
            </w:r>
            <w:proofErr w:type="spellStart"/>
            <w:r w:rsidRPr="008744F6">
              <w:rPr>
                <w:rFonts w:eastAsiaTheme="minorEastAsia"/>
              </w:rPr>
              <w:t>SCells</w:t>
            </w:r>
            <w:proofErr w:type="spellEnd"/>
            <w:r w:rsidRPr="008744F6">
              <w:rPr>
                <w:rFonts w:eastAsiaTheme="minorEastAsia"/>
              </w:rPr>
              <w:t xml:space="preserve"> within a deactivated SCG.</w:t>
            </w:r>
          </w:p>
        </w:tc>
      </w:tr>
    </w:tbl>
    <w:p w14:paraId="194ECF41" w14:textId="77777777" w:rsidR="000F2D3A" w:rsidRDefault="000F2D3A" w:rsidP="009C4D6B">
      <w:pPr>
        <w:rPr>
          <w:rFonts w:eastAsiaTheme="minorEastAsia"/>
        </w:rPr>
      </w:pPr>
    </w:p>
    <w:p w14:paraId="27088636" w14:textId="2252F232" w:rsidR="009C4D6B" w:rsidRDefault="00457C89" w:rsidP="009C4D6B">
      <w:pPr>
        <w:pStyle w:val="Observation"/>
        <w:rPr>
          <w:rFonts w:eastAsiaTheme="minorEastAsia"/>
        </w:rPr>
      </w:pPr>
      <w:bookmarkStart w:id="10" w:name="_Toc61432069"/>
      <w:bookmarkStart w:id="11" w:name="_Toc85373205"/>
      <w:r>
        <w:rPr>
          <w:rFonts w:eastAsiaTheme="minorEastAsia"/>
        </w:rPr>
        <w:t xml:space="preserve">All </w:t>
      </w:r>
      <w:proofErr w:type="spellStart"/>
      <w:r>
        <w:rPr>
          <w:rFonts w:eastAsiaTheme="minorEastAsia"/>
        </w:rPr>
        <w:t>SCells</w:t>
      </w:r>
      <w:proofErr w:type="spellEnd"/>
      <w:r>
        <w:rPr>
          <w:rFonts w:eastAsiaTheme="minorEastAsia"/>
        </w:rPr>
        <w:t xml:space="preserve"> are in </w:t>
      </w:r>
      <w:r w:rsidR="00A71F63">
        <w:rPr>
          <w:rFonts w:eastAsiaTheme="minorEastAsia"/>
        </w:rPr>
        <w:t>deactivated state</w:t>
      </w:r>
      <w:r w:rsidR="009C4D6B">
        <w:rPr>
          <w:rFonts w:eastAsiaTheme="minorEastAsia"/>
        </w:rPr>
        <w:t xml:space="preserve"> when SCG is deactivated</w:t>
      </w:r>
      <w:bookmarkEnd w:id="10"/>
      <w:bookmarkEnd w:id="11"/>
    </w:p>
    <w:p w14:paraId="0D117FD7" w14:textId="52524909" w:rsidR="009C4D6B" w:rsidRDefault="009C4D6B" w:rsidP="009C4D6B">
      <w:pPr>
        <w:pStyle w:val="Proposal"/>
        <w:rPr>
          <w:rFonts w:eastAsiaTheme="minorEastAsia"/>
        </w:rPr>
      </w:pPr>
      <w:bookmarkStart w:id="12" w:name="_Toc61598985"/>
      <w:bookmarkStart w:id="13" w:name="_Toc85745121"/>
      <w:r>
        <w:rPr>
          <w:rFonts w:eastAsiaTheme="minorEastAsia"/>
        </w:rPr>
        <w:t xml:space="preserve">When </w:t>
      </w:r>
      <w:r w:rsidR="00727422">
        <w:rPr>
          <w:rFonts w:eastAsiaTheme="minorEastAsia"/>
        </w:rPr>
        <w:t>NW activates</w:t>
      </w:r>
      <w:r>
        <w:rPr>
          <w:rFonts w:eastAsiaTheme="minorEastAsia"/>
        </w:rPr>
        <w:t xml:space="preserve"> the SCG</w:t>
      </w:r>
      <w:r w:rsidR="00727422">
        <w:rPr>
          <w:rFonts w:eastAsiaTheme="minorEastAsia"/>
        </w:rPr>
        <w:t xml:space="preserve"> via RRC signalling</w:t>
      </w:r>
      <w:r>
        <w:rPr>
          <w:rFonts w:eastAsiaTheme="minorEastAsia"/>
        </w:rPr>
        <w:t xml:space="preserve">, explicit SCG activation indicator is not needed if any </w:t>
      </w:r>
      <w:proofErr w:type="spellStart"/>
      <w:r>
        <w:rPr>
          <w:rFonts w:eastAsiaTheme="minorEastAsia"/>
        </w:rPr>
        <w:t>SCell</w:t>
      </w:r>
      <w:proofErr w:type="spellEnd"/>
      <w:r>
        <w:rPr>
          <w:rFonts w:eastAsiaTheme="minorEastAsia"/>
        </w:rPr>
        <w:t xml:space="preserve"> is configured to enter activated </w:t>
      </w:r>
      <w:r w:rsidR="00A71F63">
        <w:rPr>
          <w:rFonts w:eastAsiaTheme="minorEastAsia"/>
        </w:rPr>
        <w:t xml:space="preserve">or dormant </w:t>
      </w:r>
      <w:r>
        <w:rPr>
          <w:rFonts w:eastAsiaTheme="minorEastAsia"/>
        </w:rPr>
        <w:t>state.</w:t>
      </w:r>
      <w:bookmarkEnd w:id="12"/>
      <w:bookmarkEnd w:id="13"/>
      <w:r>
        <w:rPr>
          <w:rFonts w:eastAsiaTheme="minorEastAsia"/>
        </w:rPr>
        <w:t xml:space="preserve"> </w:t>
      </w:r>
    </w:p>
    <w:p w14:paraId="0DDA9E54" w14:textId="77777777" w:rsidR="00BD4AD5" w:rsidRDefault="009C4D6B" w:rsidP="00BD4AD5">
      <w:pPr>
        <w:rPr>
          <w:rFonts w:eastAsiaTheme="minorEastAsia"/>
        </w:rPr>
      </w:pPr>
      <w:r w:rsidRPr="00E40629">
        <w:rPr>
          <w:rFonts w:eastAsiaTheme="minorEastAsia"/>
        </w:rPr>
        <w:t xml:space="preserve">From UE perspective, when UE receives a RRC message to configure a </w:t>
      </w:r>
      <w:proofErr w:type="spellStart"/>
      <w:r w:rsidRPr="00E40629">
        <w:rPr>
          <w:rFonts w:eastAsiaTheme="minorEastAsia"/>
        </w:rPr>
        <w:t>SCell</w:t>
      </w:r>
      <w:proofErr w:type="spellEnd"/>
      <w:r w:rsidRPr="00E40629">
        <w:rPr>
          <w:rFonts w:eastAsiaTheme="minorEastAsia"/>
        </w:rPr>
        <w:t xml:space="preserve"> with activated state while the associated SCG has been deactivated, UE follow the procedures to activate the SCG.</w:t>
      </w:r>
    </w:p>
    <w:p w14:paraId="149C92E1" w14:textId="7FFAFA96" w:rsidR="009C4D6B" w:rsidRDefault="009C4D6B" w:rsidP="009C4D6B">
      <w:pPr>
        <w:pStyle w:val="Proposal"/>
        <w:rPr>
          <w:rFonts w:eastAsiaTheme="minorEastAsia"/>
        </w:rPr>
      </w:pPr>
      <w:bookmarkStart w:id="14" w:name="_Toc61598986"/>
      <w:bookmarkStart w:id="15" w:name="_Toc85745122"/>
      <w:r>
        <w:rPr>
          <w:rFonts w:eastAsiaTheme="minorEastAsia"/>
        </w:rPr>
        <w:t xml:space="preserve">When UE receives a RRC message to configure a </w:t>
      </w:r>
      <w:proofErr w:type="spellStart"/>
      <w:r>
        <w:rPr>
          <w:rFonts w:eastAsiaTheme="minorEastAsia"/>
        </w:rPr>
        <w:t>SCell</w:t>
      </w:r>
      <w:proofErr w:type="spellEnd"/>
      <w:r>
        <w:rPr>
          <w:rFonts w:eastAsiaTheme="minorEastAsia"/>
        </w:rPr>
        <w:t xml:space="preserve"> with activated </w:t>
      </w:r>
      <w:r w:rsidR="00906710">
        <w:rPr>
          <w:rFonts w:eastAsiaTheme="minorEastAsia"/>
        </w:rPr>
        <w:t xml:space="preserve">or dormant </w:t>
      </w:r>
      <w:r>
        <w:rPr>
          <w:rFonts w:eastAsiaTheme="minorEastAsia"/>
        </w:rPr>
        <w:t>state while the associated SCG has been deactivated, UE follow the procedures to activate the associated SCG.</w:t>
      </w:r>
      <w:bookmarkEnd w:id="14"/>
      <w:bookmarkEnd w:id="15"/>
    </w:p>
    <w:p w14:paraId="30F385F6" w14:textId="25FE0847" w:rsidR="00CF1346" w:rsidRDefault="00CF1346" w:rsidP="00906710">
      <w:pPr>
        <w:pStyle w:val="Proposal"/>
        <w:numPr>
          <w:ilvl w:val="0"/>
          <w:numId w:val="0"/>
        </w:numPr>
      </w:pPr>
    </w:p>
    <w:p w14:paraId="2128969E" w14:textId="1CC95C79" w:rsidR="003B4C75" w:rsidRDefault="003B4C75" w:rsidP="003B4C75">
      <w:pPr>
        <w:pStyle w:val="2"/>
        <w:rPr>
          <w:rFonts w:eastAsiaTheme="minorEastAsia"/>
        </w:rPr>
      </w:pPr>
      <w:r>
        <w:rPr>
          <w:rFonts w:eastAsiaTheme="minorEastAsia"/>
        </w:rPr>
        <w:t>2.</w:t>
      </w:r>
      <w:r w:rsidR="00B73AEC">
        <w:rPr>
          <w:rFonts w:eastAsiaTheme="minorEastAsia"/>
        </w:rPr>
        <w:t>4</w:t>
      </w:r>
      <w:r>
        <w:rPr>
          <w:rFonts w:eastAsiaTheme="minorEastAsia"/>
        </w:rPr>
        <w:tab/>
      </w:r>
      <w:r w:rsidR="000F7CAD">
        <w:rPr>
          <w:rFonts w:eastAsiaTheme="minorEastAsia"/>
        </w:rPr>
        <w:t xml:space="preserve">Issues related to </w:t>
      </w:r>
      <w:r>
        <w:rPr>
          <w:rFonts w:eastAsiaTheme="minorEastAsia"/>
        </w:rPr>
        <w:t xml:space="preserve">UE </w:t>
      </w:r>
      <w:r w:rsidR="00465307">
        <w:rPr>
          <w:rFonts w:eastAsiaTheme="minorEastAsia"/>
        </w:rPr>
        <w:t>triggered</w:t>
      </w:r>
      <w:r>
        <w:rPr>
          <w:rFonts w:eastAsiaTheme="minorEastAsia"/>
        </w:rPr>
        <w:t xml:space="preserve"> SCG activation</w:t>
      </w:r>
    </w:p>
    <w:p w14:paraId="4A64F9B3" w14:textId="77777777" w:rsidR="00FA007F" w:rsidRPr="00FA007F" w:rsidRDefault="00FA007F" w:rsidP="00FA007F">
      <w:pPr>
        <w:rPr>
          <w:rFonts w:eastAsiaTheme="minorEastAsia"/>
        </w:rPr>
      </w:pPr>
    </w:p>
    <w:p w14:paraId="2D26F9A0" w14:textId="77777777" w:rsidR="003B4C75" w:rsidRDefault="003B4C75" w:rsidP="003B4C75">
      <w:pPr>
        <w:rPr>
          <w:rFonts w:eastAsiaTheme="minorEastAsia"/>
          <w:lang w:eastAsia="zh-CN"/>
        </w:rPr>
      </w:pPr>
      <w:r>
        <w:rPr>
          <w:rFonts w:eastAsiaTheme="minorEastAsia"/>
        </w:rPr>
        <w:t xml:space="preserve">When SCG is deactivated, there is no UL and DL transmission in SCG radio bearers either terminated in MN or SN. </w:t>
      </w:r>
      <w:r>
        <w:rPr>
          <w:rFonts w:eastAsiaTheme="minorEastAsia"/>
          <w:lang w:eastAsia="zh-CN"/>
        </w:rPr>
        <w:t xml:space="preserve">When there is DL data arrival at SCG radio bearer, depending on whether it’s MN or SN terminated, MN or SN could initiate the SCG activation for the DL data arrival. Similarly, when there is UL data arrival at SCG radio bearer, UE shall initiate the SCG activation. </w:t>
      </w:r>
    </w:p>
    <w:p w14:paraId="6D3695B7" w14:textId="77777777" w:rsidR="003B4C75" w:rsidRDefault="003B4C75" w:rsidP="003B4C75">
      <w:pPr>
        <w:rPr>
          <w:rFonts w:eastAsiaTheme="minorEastAsia"/>
        </w:rPr>
      </w:pPr>
      <w:r>
        <w:rPr>
          <w:rFonts w:eastAsiaTheme="minorEastAsia"/>
        </w:rPr>
        <w:t xml:space="preserve">In another scenario, if UE is configured to support fast MCG link recovery, UE is supposed to send </w:t>
      </w:r>
      <w:proofErr w:type="gramStart"/>
      <w:r>
        <w:rPr>
          <w:rFonts w:eastAsiaTheme="minorEastAsia"/>
        </w:rPr>
        <w:t>a</w:t>
      </w:r>
      <w:proofErr w:type="gramEnd"/>
      <w:r>
        <w:rPr>
          <w:rFonts w:eastAsiaTheme="minorEastAsia"/>
        </w:rPr>
        <w:t xml:space="preserve"> MCG link failure information via SCG and forwarded to MN via SN. If the SCG is deactivated at the time when MCG link fails, UE </w:t>
      </w:r>
      <w:proofErr w:type="gramStart"/>
      <w:r>
        <w:rPr>
          <w:rFonts w:eastAsiaTheme="minorEastAsia"/>
        </w:rPr>
        <w:t>has to</w:t>
      </w:r>
      <w:proofErr w:type="gramEnd"/>
      <w:r>
        <w:rPr>
          <w:rFonts w:eastAsiaTheme="minorEastAsia"/>
        </w:rPr>
        <w:t xml:space="preserve"> first activate the SCG before sending the MCG link failure information. </w:t>
      </w:r>
    </w:p>
    <w:p w14:paraId="621A6E5C" w14:textId="1CBAB9AD" w:rsidR="003B4C75" w:rsidRDefault="003B4C75" w:rsidP="003B4C75">
      <w:pPr>
        <w:pStyle w:val="Observation"/>
        <w:rPr>
          <w:rFonts w:eastAsiaTheme="minorEastAsia"/>
        </w:rPr>
      </w:pPr>
      <w:bookmarkStart w:id="16" w:name="_Toc61362029"/>
      <w:bookmarkStart w:id="17" w:name="_Toc85373206"/>
      <w:r>
        <w:rPr>
          <w:rFonts w:eastAsiaTheme="minorEastAsia"/>
        </w:rPr>
        <w:t xml:space="preserve">When fast MCG link recovery is configured, UE sends </w:t>
      </w:r>
      <w:proofErr w:type="gramStart"/>
      <w:r>
        <w:rPr>
          <w:rFonts w:eastAsiaTheme="minorEastAsia"/>
        </w:rPr>
        <w:t>a</w:t>
      </w:r>
      <w:proofErr w:type="gramEnd"/>
      <w:r>
        <w:rPr>
          <w:rFonts w:eastAsiaTheme="minorEastAsia"/>
        </w:rPr>
        <w:t xml:space="preserve"> MCG failure information </w:t>
      </w:r>
      <w:r w:rsidR="000B7E23">
        <w:rPr>
          <w:rFonts w:eastAsiaTheme="minorEastAsia"/>
        </w:rPr>
        <w:t xml:space="preserve">message </w:t>
      </w:r>
      <w:r>
        <w:rPr>
          <w:rFonts w:eastAsiaTheme="minorEastAsia"/>
        </w:rPr>
        <w:t>to MN via SCG</w:t>
      </w:r>
      <w:r w:rsidR="000B7E23">
        <w:rPr>
          <w:rFonts w:eastAsiaTheme="minorEastAsia"/>
        </w:rPr>
        <w:t xml:space="preserve"> upon RLF on MCG</w:t>
      </w:r>
      <w:r>
        <w:rPr>
          <w:rFonts w:eastAsiaTheme="minorEastAsia"/>
        </w:rPr>
        <w:t>.</w:t>
      </w:r>
      <w:bookmarkEnd w:id="16"/>
      <w:bookmarkEnd w:id="17"/>
    </w:p>
    <w:p w14:paraId="7246BD26" w14:textId="77777777" w:rsidR="00465307" w:rsidRDefault="00465307" w:rsidP="00465307">
      <w:pPr>
        <w:pStyle w:val="Observation"/>
        <w:numPr>
          <w:ilvl w:val="0"/>
          <w:numId w:val="0"/>
        </w:numPr>
        <w:ind w:left="1701" w:hanging="1701"/>
        <w:rPr>
          <w:rFonts w:eastAsiaTheme="minorEastAsia"/>
        </w:rPr>
      </w:pPr>
    </w:p>
    <w:p w14:paraId="3554DDFB" w14:textId="1F7CF177" w:rsidR="00465307" w:rsidRDefault="00465307" w:rsidP="00465307">
      <w:pPr>
        <w:pStyle w:val="Proposal"/>
        <w:rPr>
          <w:rFonts w:eastAsiaTheme="minorEastAsia"/>
        </w:rPr>
      </w:pPr>
      <w:bookmarkStart w:id="18" w:name="_Toc85745123"/>
      <w:bookmarkStart w:id="19" w:name="_Toc61362024"/>
      <w:r>
        <w:rPr>
          <w:rFonts w:eastAsiaTheme="minorEastAsia"/>
        </w:rPr>
        <w:t>UE may trigger SCG activation in the following two scenarios:</w:t>
      </w:r>
      <w:bookmarkEnd w:id="18"/>
    </w:p>
    <w:p w14:paraId="17483421" w14:textId="1DFB5654" w:rsidR="00465307" w:rsidRDefault="007801C9" w:rsidP="00465307">
      <w:pPr>
        <w:pStyle w:val="Proposal"/>
        <w:numPr>
          <w:ilvl w:val="1"/>
          <w:numId w:val="5"/>
        </w:numPr>
        <w:rPr>
          <w:rFonts w:eastAsiaTheme="minorEastAsia"/>
        </w:rPr>
      </w:pPr>
      <w:bookmarkStart w:id="20" w:name="_Toc85745124"/>
      <w:r>
        <w:rPr>
          <w:rFonts w:eastAsiaTheme="minorEastAsia"/>
        </w:rPr>
        <w:t xml:space="preserve">Upon UL data arrival at SCG radio bearer </w:t>
      </w:r>
      <w:r w:rsidR="004471E8">
        <w:rPr>
          <w:rFonts w:eastAsiaTheme="minorEastAsia"/>
        </w:rPr>
        <w:t>and</w:t>
      </w:r>
      <w:r>
        <w:rPr>
          <w:rFonts w:eastAsiaTheme="minorEastAsia"/>
        </w:rPr>
        <w:t xml:space="preserve"> SCG is deactivated</w:t>
      </w:r>
      <w:bookmarkEnd w:id="20"/>
    </w:p>
    <w:p w14:paraId="4BB75265" w14:textId="698204AF" w:rsidR="007801C9" w:rsidRDefault="007801C9" w:rsidP="00465307">
      <w:pPr>
        <w:pStyle w:val="Proposal"/>
        <w:numPr>
          <w:ilvl w:val="1"/>
          <w:numId w:val="5"/>
        </w:numPr>
        <w:rPr>
          <w:rFonts w:eastAsiaTheme="minorEastAsia"/>
        </w:rPr>
      </w:pPr>
      <w:bookmarkStart w:id="21" w:name="_Toc85745125"/>
      <w:r>
        <w:rPr>
          <w:rFonts w:eastAsiaTheme="minorEastAsia"/>
        </w:rPr>
        <w:t xml:space="preserve">Upon </w:t>
      </w:r>
      <w:r w:rsidR="000B7E23">
        <w:rPr>
          <w:rFonts w:eastAsiaTheme="minorEastAsia"/>
        </w:rPr>
        <w:t xml:space="preserve">RLF on </w:t>
      </w:r>
      <w:r>
        <w:rPr>
          <w:rFonts w:eastAsiaTheme="minorEastAsia"/>
        </w:rPr>
        <w:t xml:space="preserve">MCG </w:t>
      </w:r>
      <w:r w:rsidR="004471E8">
        <w:rPr>
          <w:rFonts w:eastAsiaTheme="minorEastAsia"/>
        </w:rPr>
        <w:t>and fast MCG link recovery is configured</w:t>
      </w:r>
      <w:bookmarkEnd w:id="21"/>
    </w:p>
    <w:bookmarkEnd w:id="19"/>
    <w:p w14:paraId="72DC4859" w14:textId="77777777" w:rsidR="004471E8" w:rsidRDefault="004471E8" w:rsidP="003B4C75">
      <w:pPr>
        <w:rPr>
          <w:rFonts w:eastAsiaTheme="minorEastAsia"/>
        </w:rPr>
      </w:pPr>
    </w:p>
    <w:p w14:paraId="064B2D28" w14:textId="66C9057B" w:rsidR="003B4C75" w:rsidRDefault="00C876DA" w:rsidP="003B4C75">
      <w:pPr>
        <w:rPr>
          <w:rFonts w:eastAsiaTheme="minorEastAsia"/>
        </w:rPr>
      </w:pPr>
      <w:r>
        <w:rPr>
          <w:rFonts w:eastAsiaTheme="minorEastAsia"/>
        </w:rPr>
        <w:t>There are two alternatives</w:t>
      </w:r>
      <w:r w:rsidR="003B4C75">
        <w:rPr>
          <w:rFonts w:eastAsiaTheme="minorEastAsia"/>
        </w:rPr>
        <w:t xml:space="preserve"> in our view</w:t>
      </w:r>
      <w:r w:rsidR="0066254C">
        <w:rPr>
          <w:rFonts w:eastAsiaTheme="minorEastAsia"/>
        </w:rPr>
        <w:t xml:space="preserve"> </w:t>
      </w:r>
      <w:r>
        <w:rPr>
          <w:rFonts w:eastAsiaTheme="minorEastAsia"/>
        </w:rPr>
        <w:t xml:space="preserve">to support UE triggered SCG activation </w:t>
      </w:r>
      <w:r w:rsidR="0066254C">
        <w:rPr>
          <w:rFonts w:eastAsiaTheme="minorEastAsia"/>
        </w:rPr>
        <w:t>with their own pros and cons</w:t>
      </w:r>
      <w:r w:rsidR="003B4C75">
        <w:rPr>
          <w:rFonts w:eastAsiaTheme="minorEastAsia"/>
        </w:rPr>
        <w:t>:</w:t>
      </w:r>
    </w:p>
    <w:p w14:paraId="0CC6716D" w14:textId="77347492" w:rsidR="00C876DA" w:rsidRDefault="00C876DA" w:rsidP="00C876DA">
      <w:pPr>
        <w:rPr>
          <w:rFonts w:eastAsiaTheme="minorEastAsia"/>
        </w:rPr>
      </w:pPr>
      <w:r w:rsidRPr="00F67A47">
        <w:rPr>
          <w:rFonts w:eastAsiaTheme="minorEastAsia"/>
          <w:b/>
          <w:bCs/>
        </w:rPr>
        <w:t xml:space="preserve">Option </w:t>
      </w:r>
      <w:r>
        <w:rPr>
          <w:rFonts w:eastAsiaTheme="minorEastAsia"/>
          <w:b/>
          <w:bCs/>
        </w:rPr>
        <w:t>1</w:t>
      </w:r>
      <w:r w:rsidRPr="00F67A47">
        <w:rPr>
          <w:rFonts w:eastAsiaTheme="minorEastAsia"/>
          <w:b/>
          <w:bCs/>
        </w:rPr>
        <w:t xml:space="preserve">: </w:t>
      </w:r>
      <w:r w:rsidRPr="00F67A47">
        <w:rPr>
          <w:rFonts w:eastAsiaTheme="minorEastAsia"/>
        </w:rPr>
        <w:t xml:space="preserve">MCG based. UE first informs MN about the request to activate the SCG via e.g. RRC signalling. After receiving the acknowledge from MN, UE either triggers random access to </w:t>
      </w:r>
      <w:proofErr w:type="spellStart"/>
      <w:r w:rsidRPr="00F67A47">
        <w:rPr>
          <w:rFonts w:eastAsiaTheme="minorEastAsia"/>
        </w:rPr>
        <w:t>PSCell</w:t>
      </w:r>
      <w:proofErr w:type="spellEnd"/>
      <w:r w:rsidRPr="00F67A47">
        <w:rPr>
          <w:rFonts w:eastAsiaTheme="minorEastAsia"/>
        </w:rPr>
        <w:t>, or sends SR to SN</w:t>
      </w:r>
      <w:r>
        <w:rPr>
          <w:rFonts w:eastAsiaTheme="minorEastAsia"/>
        </w:rPr>
        <w:t xml:space="preserve"> directly</w:t>
      </w:r>
      <w:r w:rsidRPr="00F67A47">
        <w:rPr>
          <w:rFonts w:eastAsiaTheme="minorEastAsia"/>
        </w:rPr>
        <w:t xml:space="preserve">. </w:t>
      </w:r>
    </w:p>
    <w:p w14:paraId="33FA19F9" w14:textId="38F75351" w:rsidR="00C876DA" w:rsidRDefault="00C876DA" w:rsidP="00C876DA">
      <w:pPr>
        <w:rPr>
          <w:rFonts w:eastAsiaTheme="minorEastAsia"/>
        </w:rPr>
      </w:pPr>
      <w:r>
        <w:rPr>
          <w:rFonts w:eastAsiaTheme="minorEastAsia"/>
        </w:rPr>
        <w:t xml:space="preserve">Option 1 works if MCG works. After receiving the SCG activation request from UE, MN could first handshake with SN about the UE’s request to activate SCG. After both MN and SN are fine with the SCG activation request, MN/SN can provide the UE with RRC reconfiguration to activate SCG including possible </w:t>
      </w:r>
      <w:proofErr w:type="spellStart"/>
      <w:r>
        <w:rPr>
          <w:rFonts w:eastAsiaTheme="minorEastAsia"/>
        </w:rPr>
        <w:t>SCell</w:t>
      </w:r>
      <w:proofErr w:type="spellEnd"/>
      <w:r>
        <w:rPr>
          <w:rFonts w:eastAsiaTheme="minorEastAsia"/>
        </w:rPr>
        <w:t xml:space="preserve"> configurations. </w:t>
      </w:r>
    </w:p>
    <w:p w14:paraId="0C7977B8" w14:textId="4EAAE432" w:rsidR="0066254C" w:rsidRDefault="003B4C75" w:rsidP="0066254C">
      <w:pPr>
        <w:rPr>
          <w:rFonts w:eastAsiaTheme="minorEastAsia"/>
        </w:rPr>
      </w:pPr>
      <w:r w:rsidRPr="0066254C">
        <w:rPr>
          <w:rFonts w:eastAsiaTheme="minorEastAsia"/>
          <w:b/>
          <w:bCs/>
        </w:rPr>
        <w:t xml:space="preserve">Option </w:t>
      </w:r>
      <w:r w:rsidR="00C876DA">
        <w:rPr>
          <w:rFonts w:eastAsiaTheme="minorEastAsia"/>
          <w:b/>
          <w:bCs/>
        </w:rPr>
        <w:t>2</w:t>
      </w:r>
      <w:r w:rsidRPr="0066254C">
        <w:rPr>
          <w:rFonts w:eastAsiaTheme="minorEastAsia"/>
          <w:b/>
          <w:bCs/>
        </w:rPr>
        <w:t>:</w:t>
      </w:r>
      <w:r w:rsidRPr="0066254C">
        <w:rPr>
          <w:rFonts w:eastAsiaTheme="minorEastAsia"/>
        </w:rPr>
        <w:t xml:space="preserve"> </w:t>
      </w:r>
      <w:r w:rsidR="00571B2B" w:rsidRPr="0066254C">
        <w:rPr>
          <w:rFonts w:eastAsiaTheme="minorEastAsia"/>
        </w:rPr>
        <w:t xml:space="preserve">SCG </w:t>
      </w:r>
      <w:r w:rsidR="006D44A4" w:rsidRPr="0066254C">
        <w:rPr>
          <w:rFonts w:eastAsiaTheme="minorEastAsia"/>
        </w:rPr>
        <w:t xml:space="preserve">based. UE triggers random access </w:t>
      </w:r>
      <w:r w:rsidR="00A43B74" w:rsidRPr="0066254C">
        <w:rPr>
          <w:rFonts w:eastAsiaTheme="minorEastAsia"/>
        </w:rPr>
        <w:t xml:space="preserve">to </w:t>
      </w:r>
      <w:proofErr w:type="spellStart"/>
      <w:r w:rsidR="00A43B74" w:rsidRPr="0066254C">
        <w:rPr>
          <w:rFonts w:eastAsiaTheme="minorEastAsia"/>
        </w:rPr>
        <w:t>PSCell</w:t>
      </w:r>
      <w:proofErr w:type="spellEnd"/>
      <w:r w:rsidR="00B3587A">
        <w:rPr>
          <w:rFonts w:eastAsiaTheme="minorEastAsia"/>
        </w:rPr>
        <w:t xml:space="preserve"> </w:t>
      </w:r>
      <w:r w:rsidR="00FF0B45">
        <w:rPr>
          <w:rFonts w:eastAsiaTheme="minorEastAsia"/>
        </w:rPr>
        <w:t>or</w:t>
      </w:r>
      <w:r w:rsidR="00A43B74" w:rsidRPr="0066254C">
        <w:rPr>
          <w:rFonts w:eastAsiaTheme="minorEastAsia"/>
        </w:rPr>
        <w:t xml:space="preserve"> sends SR to </w:t>
      </w:r>
      <w:r w:rsidR="00AA6EBD" w:rsidRPr="0066254C">
        <w:rPr>
          <w:rFonts w:eastAsiaTheme="minorEastAsia"/>
        </w:rPr>
        <w:t>SN requests UL transmission.</w:t>
      </w:r>
      <w:r w:rsidRPr="0066254C">
        <w:rPr>
          <w:rFonts w:eastAsiaTheme="minorEastAsia"/>
        </w:rPr>
        <w:t xml:space="preserve"> </w:t>
      </w:r>
    </w:p>
    <w:p w14:paraId="731B2475" w14:textId="1EDE8C49" w:rsidR="007336BB" w:rsidRDefault="0066254C" w:rsidP="0066254C">
      <w:pPr>
        <w:rPr>
          <w:rFonts w:eastAsiaTheme="minorEastAsia"/>
        </w:rPr>
      </w:pPr>
      <w:r>
        <w:rPr>
          <w:rFonts w:eastAsiaTheme="minorEastAsia"/>
        </w:rPr>
        <w:t xml:space="preserve">Option </w:t>
      </w:r>
      <w:r w:rsidR="00C876DA">
        <w:rPr>
          <w:rFonts w:eastAsiaTheme="minorEastAsia"/>
        </w:rPr>
        <w:t>2</w:t>
      </w:r>
      <w:r>
        <w:rPr>
          <w:rFonts w:eastAsiaTheme="minorEastAsia"/>
        </w:rPr>
        <w:t xml:space="preserve"> can work in both data arrival and MCG failure case. Besides, option</w:t>
      </w:r>
      <w:r w:rsidR="00C876DA">
        <w:rPr>
          <w:rFonts w:eastAsiaTheme="minorEastAsia"/>
        </w:rPr>
        <w:t>2</w:t>
      </w:r>
      <w:r>
        <w:rPr>
          <w:rFonts w:eastAsiaTheme="minorEastAsia"/>
        </w:rPr>
        <w:t xml:space="preserve"> is considered a faster procedure compared to option </w:t>
      </w:r>
      <w:r w:rsidR="00C876DA">
        <w:rPr>
          <w:rFonts w:eastAsiaTheme="minorEastAsia"/>
        </w:rPr>
        <w:t>1</w:t>
      </w:r>
      <w:r>
        <w:rPr>
          <w:rFonts w:eastAsiaTheme="minorEastAsia"/>
        </w:rPr>
        <w:t xml:space="preserve">. However, </w:t>
      </w:r>
      <w:r w:rsidR="007336BB">
        <w:rPr>
          <w:rFonts w:eastAsiaTheme="minorEastAsia"/>
        </w:rPr>
        <w:t>it’s worth discussion</w:t>
      </w:r>
      <w:r>
        <w:rPr>
          <w:rFonts w:eastAsiaTheme="minorEastAsia"/>
        </w:rPr>
        <w:t xml:space="preserve"> how MN and SN handshake about the UE triggered SCG activation in this case. </w:t>
      </w:r>
    </w:p>
    <w:p w14:paraId="4C818A5D" w14:textId="590D5557" w:rsidR="002F5D84" w:rsidRDefault="007336BB" w:rsidP="0066254C">
      <w:pPr>
        <w:rPr>
          <w:rFonts w:eastAsiaTheme="minorEastAsia"/>
        </w:rPr>
      </w:pPr>
      <w:r>
        <w:rPr>
          <w:rFonts w:eastAsiaTheme="minorEastAsia"/>
        </w:rPr>
        <w:lastRenderedPageBreak/>
        <w:t>Take the random access based SCG activation for example. C</w:t>
      </w:r>
      <w:r w:rsidR="00555F76">
        <w:rPr>
          <w:rFonts w:eastAsiaTheme="minorEastAsia"/>
        </w:rPr>
        <w:t xml:space="preserve">onsidering the SCG activation requires the </w:t>
      </w:r>
      <w:r w:rsidR="006D1E3A">
        <w:rPr>
          <w:rFonts w:eastAsiaTheme="minorEastAsia"/>
        </w:rPr>
        <w:t>acknowledgement by both MN and SN</w:t>
      </w:r>
      <w:r w:rsidR="00671677">
        <w:rPr>
          <w:rFonts w:eastAsiaTheme="minorEastAsia"/>
        </w:rPr>
        <w:t xml:space="preserve">, </w:t>
      </w:r>
      <w:r w:rsidR="002F5D84">
        <w:rPr>
          <w:rFonts w:eastAsiaTheme="minorEastAsia"/>
        </w:rPr>
        <w:t>in our understanding, upon receiving the random</w:t>
      </w:r>
      <w:r w:rsidR="00402500">
        <w:rPr>
          <w:rFonts w:eastAsiaTheme="minorEastAsia"/>
        </w:rPr>
        <w:t>-</w:t>
      </w:r>
      <w:r w:rsidR="002F5D84">
        <w:rPr>
          <w:rFonts w:eastAsiaTheme="minorEastAsia"/>
        </w:rPr>
        <w:t xml:space="preserve">access request from a UE with deactivated SCG, SN shall first notify the MN </w:t>
      </w:r>
      <w:r w:rsidR="000C003A">
        <w:rPr>
          <w:rFonts w:eastAsiaTheme="minorEastAsia" w:hint="eastAsia"/>
          <w:lang w:eastAsia="zh-CN"/>
        </w:rPr>
        <w:t>about</w:t>
      </w:r>
      <w:r w:rsidR="000C003A">
        <w:rPr>
          <w:rFonts w:eastAsiaTheme="minorEastAsia"/>
        </w:rPr>
        <w:t xml:space="preserve"> the SCG activation, </w:t>
      </w:r>
      <w:proofErr w:type="gramStart"/>
      <w:r w:rsidR="000C003A">
        <w:rPr>
          <w:rFonts w:eastAsiaTheme="minorEastAsia"/>
        </w:rPr>
        <w:t>e.g.</w:t>
      </w:r>
      <w:proofErr w:type="gramEnd"/>
      <w:r w:rsidR="000C003A">
        <w:rPr>
          <w:rFonts w:eastAsiaTheme="minorEastAsia"/>
        </w:rPr>
        <w:t xml:space="preserve"> via SN modification required </w:t>
      </w:r>
      <w:r w:rsidR="00411CBF">
        <w:rPr>
          <w:rFonts w:eastAsiaTheme="minorEastAsia"/>
        </w:rPr>
        <w:t xml:space="preserve">message, </w:t>
      </w:r>
      <w:r w:rsidR="003B537B">
        <w:rPr>
          <w:rFonts w:eastAsiaTheme="minorEastAsia"/>
        </w:rPr>
        <w:t xml:space="preserve">and </w:t>
      </w:r>
      <w:r w:rsidR="00172C7C">
        <w:rPr>
          <w:rFonts w:eastAsiaTheme="minorEastAsia"/>
        </w:rPr>
        <w:t xml:space="preserve">send </w:t>
      </w:r>
      <w:r w:rsidR="009D0E2D">
        <w:rPr>
          <w:rFonts w:eastAsiaTheme="minorEastAsia"/>
        </w:rPr>
        <w:t xml:space="preserve">random access response to UE only if </w:t>
      </w:r>
      <w:r w:rsidR="009A02A9">
        <w:rPr>
          <w:rFonts w:eastAsiaTheme="minorEastAsia"/>
        </w:rPr>
        <w:t xml:space="preserve">MN accepts the required SCG activation. </w:t>
      </w:r>
    </w:p>
    <w:p w14:paraId="1A77F1D7" w14:textId="1C686575" w:rsidR="002F5D84" w:rsidRDefault="00F94DF5" w:rsidP="000C003A">
      <w:pPr>
        <w:jc w:val="center"/>
        <w:rPr>
          <w:rFonts w:eastAsiaTheme="minorEastAsia"/>
        </w:rPr>
      </w:pPr>
      <w:r>
        <w:rPr>
          <w:noProof/>
        </w:rPr>
        <w:drawing>
          <wp:inline distT="0" distB="0" distL="0" distR="0" wp14:anchorId="40E0223B" wp14:editId="421518C5">
            <wp:extent cx="4041739" cy="204893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472" cy="2073131"/>
                    </a:xfrm>
                    <a:prstGeom prst="rect">
                      <a:avLst/>
                    </a:prstGeom>
                  </pic:spPr>
                </pic:pic>
              </a:graphicData>
            </a:graphic>
          </wp:inline>
        </w:drawing>
      </w:r>
    </w:p>
    <w:p w14:paraId="6C08EB7B" w14:textId="37042F08" w:rsidR="00C80F21" w:rsidRPr="00A30124" w:rsidRDefault="00C80F21" w:rsidP="000C003A">
      <w:pPr>
        <w:jc w:val="center"/>
        <w:rPr>
          <w:rFonts w:eastAsiaTheme="minorEastAsia"/>
          <w:b/>
          <w:bCs/>
        </w:rPr>
      </w:pPr>
      <w:r w:rsidRPr="00A30124">
        <w:rPr>
          <w:rFonts w:eastAsiaTheme="minorEastAsia"/>
          <w:b/>
          <w:bCs/>
        </w:rPr>
        <w:t>Figure 1: exemplary procedure for UE triggered SCG activation via random access</w:t>
      </w:r>
    </w:p>
    <w:p w14:paraId="4A4D56B7" w14:textId="78FCED2A" w:rsidR="00F546B7" w:rsidRDefault="00F546B7" w:rsidP="003B4C75">
      <w:pPr>
        <w:rPr>
          <w:rFonts w:eastAsiaTheme="minorEastAsia"/>
        </w:rPr>
      </w:pPr>
      <w:r>
        <w:rPr>
          <w:rFonts w:eastAsiaTheme="minorEastAsia"/>
          <w:lang w:eastAsia="zh-CN"/>
        </w:rPr>
        <w:t xml:space="preserve">In fact, Option </w:t>
      </w:r>
      <w:r w:rsidR="00C876DA">
        <w:rPr>
          <w:rFonts w:eastAsiaTheme="minorEastAsia"/>
          <w:lang w:eastAsia="zh-CN"/>
        </w:rPr>
        <w:t>1</w:t>
      </w:r>
      <w:r>
        <w:rPr>
          <w:rFonts w:eastAsiaTheme="minorEastAsia"/>
          <w:lang w:eastAsia="zh-CN"/>
        </w:rPr>
        <w:t xml:space="preserve"> does not seem </w:t>
      </w:r>
      <w:r w:rsidR="005863CF">
        <w:rPr>
          <w:rFonts w:eastAsiaTheme="minorEastAsia"/>
          <w:lang w:eastAsia="zh-CN"/>
        </w:rPr>
        <w:t xml:space="preserve">much </w:t>
      </w:r>
      <w:r>
        <w:rPr>
          <w:rFonts w:eastAsiaTheme="minorEastAsia"/>
          <w:lang w:eastAsia="zh-CN"/>
        </w:rPr>
        <w:t xml:space="preserve">different from the NW-triggered SCG </w:t>
      </w:r>
      <w:r w:rsidR="00FA0317">
        <w:rPr>
          <w:rFonts w:eastAsiaTheme="minorEastAsia"/>
          <w:lang w:eastAsia="zh-CN"/>
        </w:rPr>
        <w:t>activation based on UE provided information</w:t>
      </w:r>
      <w:r w:rsidR="00E23A24">
        <w:rPr>
          <w:rFonts w:eastAsiaTheme="minorEastAsia"/>
          <w:lang w:eastAsia="zh-CN"/>
        </w:rPr>
        <w:t>, thus shall be supported</w:t>
      </w:r>
      <w:r w:rsidR="003216E4">
        <w:rPr>
          <w:rFonts w:eastAsiaTheme="minorEastAsia"/>
          <w:lang w:eastAsia="zh-CN"/>
        </w:rPr>
        <w:t xml:space="preserve">. While option </w:t>
      </w:r>
      <w:r w:rsidR="00C876DA">
        <w:rPr>
          <w:rFonts w:eastAsiaTheme="minorEastAsia"/>
          <w:lang w:eastAsia="zh-CN"/>
        </w:rPr>
        <w:t>2</w:t>
      </w:r>
      <w:r w:rsidR="00DE03AD">
        <w:rPr>
          <w:rFonts w:eastAsiaTheme="minorEastAsia"/>
          <w:lang w:eastAsia="zh-CN"/>
        </w:rPr>
        <w:t xml:space="preserve"> can be considered as </w:t>
      </w:r>
      <w:r w:rsidR="00640FB9">
        <w:rPr>
          <w:rFonts w:eastAsiaTheme="minorEastAsia"/>
          <w:lang w:eastAsia="zh-CN"/>
        </w:rPr>
        <w:t xml:space="preserve">a faster method to activate the SCG </w:t>
      </w:r>
      <w:r w:rsidR="00F608D6">
        <w:rPr>
          <w:rFonts w:eastAsiaTheme="minorEastAsia"/>
          <w:lang w:eastAsia="zh-CN"/>
        </w:rPr>
        <w:t>and to handle MCG failure scenario</w:t>
      </w:r>
      <w:r w:rsidR="00A91919">
        <w:rPr>
          <w:rFonts w:eastAsiaTheme="minorEastAsia"/>
          <w:lang w:eastAsia="zh-CN"/>
        </w:rPr>
        <w:t xml:space="preserve">, which </w:t>
      </w:r>
      <w:r w:rsidR="00F608D6">
        <w:rPr>
          <w:rFonts w:eastAsiaTheme="minorEastAsia"/>
          <w:lang w:eastAsia="zh-CN"/>
        </w:rPr>
        <w:t>is beneficial to be supported as well.</w:t>
      </w:r>
    </w:p>
    <w:p w14:paraId="06567773" w14:textId="35E329D8" w:rsidR="006F36E8" w:rsidRDefault="007A4C52" w:rsidP="003B4C75">
      <w:pPr>
        <w:pStyle w:val="Proposal"/>
        <w:rPr>
          <w:rFonts w:eastAsiaTheme="minorEastAsia"/>
        </w:rPr>
      </w:pPr>
      <w:bookmarkStart w:id="22" w:name="_Toc85745126"/>
      <w:bookmarkStart w:id="23" w:name="_Toc61362026"/>
      <w:r>
        <w:rPr>
          <w:rFonts w:eastAsiaTheme="minorEastAsia"/>
        </w:rPr>
        <w:t xml:space="preserve">RAN2 supports two </w:t>
      </w:r>
      <w:r w:rsidR="006F36E8">
        <w:rPr>
          <w:rFonts w:eastAsiaTheme="minorEastAsia"/>
        </w:rPr>
        <w:t xml:space="preserve">ways for UE to </w:t>
      </w:r>
      <w:r w:rsidR="00C876DA">
        <w:rPr>
          <w:rFonts w:eastAsiaTheme="minorEastAsia"/>
        </w:rPr>
        <w:t>trigger</w:t>
      </w:r>
      <w:r w:rsidR="006F36E8">
        <w:rPr>
          <w:rFonts w:eastAsiaTheme="minorEastAsia"/>
        </w:rPr>
        <w:t xml:space="preserve"> SCG activation</w:t>
      </w:r>
      <w:bookmarkEnd w:id="22"/>
    </w:p>
    <w:p w14:paraId="6B7F5016" w14:textId="77777777" w:rsidR="00C876DA" w:rsidRDefault="00C876DA" w:rsidP="006F36E8">
      <w:pPr>
        <w:pStyle w:val="Proposal"/>
        <w:numPr>
          <w:ilvl w:val="1"/>
          <w:numId w:val="5"/>
        </w:numPr>
        <w:rPr>
          <w:rFonts w:eastAsiaTheme="minorEastAsia"/>
        </w:rPr>
      </w:pPr>
      <w:bookmarkStart w:id="24" w:name="_Toc85745127"/>
      <w:r>
        <w:rPr>
          <w:rFonts w:eastAsiaTheme="minorEastAsia"/>
        </w:rPr>
        <w:t>UE provides assisting information to MN requesting SCG activation.</w:t>
      </w:r>
      <w:bookmarkEnd w:id="24"/>
    </w:p>
    <w:p w14:paraId="18DEC1C8" w14:textId="239A7D74" w:rsidR="00560653" w:rsidRPr="00C876DA" w:rsidRDefault="003B4C75" w:rsidP="00C876DA">
      <w:pPr>
        <w:pStyle w:val="Proposal"/>
        <w:numPr>
          <w:ilvl w:val="1"/>
          <w:numId w:val="5"/>
        </w:numPr>
        <w:rPr>
          <w:rFonts w:eastAsiaTheme="minorEastAsia"/>
        </w:rPr>
      </w:pPr>
      <w:bookmarkStart w:id="25" w:name="_Toc85745128"/>
      <w:r>
        <w:rPr>
          <w:rFonts w:eastAsiaTheme="minorEastAsia"/>
        </w:rPr>
        <w:t xml:space="preserve">UE triggers random access to the </w:t>
      </w:r>
      <w:proofErr w:type="spellStart"/>
      <w:proofErr w:type="gramStart"/>
      <w:r>
        <w:rPr>
          <w:rFonts w:eastAsiaTheme="minorEastAsia"/>
        </w:rPr>
        <w:t>PSCell</w:t>
      </w:r>
      <w:bookmarkEnd w:id="23"/>
      <w:proofErr w:type="spellEnd"/>
      <w:r w:rsidR="000420C3">
        <w:rPr>
          <w:rFonts w:eastAsiaTheme="minorEastAsia"/>
        </w:rPr>
        <w:t>,</w:t>
      </w:r>
      <w:r w:rsidR="00551CC6">
        <w:rPr>
          <w:rFonts w:eastAsiaTheme="minorEastAsia"/>
        </w:rPr>
        <w:t xml:space="preserve"> or</w:t>
      </w:r>
      <w:proofErr w:type="gramEnd"/>
      <w:r w:rsidR="00551CC6">
        <w:rPr>
          <w:rFonts w:eastAsiaTheme="minorEastAsia"/>
        </w:rPr>
        <w:t xml:space="preserve"> sends SR to SCG.</w:t>
      </w:r>
      <w:bookmarkEnd w:id="25"/>
      <w:r>
        <w:rPr>
          <w:rFonts w:eastAsiaTheme="minorEastAsia"/>
        </w:rPr>
        <w:t xml:space="preserve"> </w:t>
      </w:r>
    </w:p>
    <w:p w14:paraId="4D548CB1" w14:textId="300A60A2" w:rsidR="003A711A" w:rsidRDefault="003A711A" w:rsidP="003A711A">
      <w:pPr>
        <w:pStyle w:val="Proposal"/>
        <w:numPr>
          <w:ilvl w:val="0"/>
          <w:numId w:val="0"/>
        </w:numPr>
        <w:ind w:left="1304" w:hanging="1304"/>
        <w:rPr>
          <w:rFonts w:eastAsiaTheme="minorEastAsia"/>
        </w:rPr>
      </w:pPr>
    </w:p>
    <w:p w14:paraId="6F8E0645" w14:textId="77777777" w:rsidR="00F22D35" w:rsidRPr="003A42E7" w:rsidRDefault="00F22D35" w:rsidP="00CF26E3">
      <w:pPr>
        <w:pStyle w:val="Proposal"/>
        <w:numPr>
          <w:ilvl w:val="0"/>
          <w:numId w:val="0"/>
        </w:num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4772FDB9" w14:textId="77777777" w:rsidR="006E2800"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85373203" w:history="1">
        <w:r w:rsidR="006E2800" w:rsidRPr="000E696B">
          <w:rPr>
            <w:rStyle w:val="af5"/>
            <w:noProof/>
            <w14:scene3d>
              <w14:camera w14:prst="orthographicFront"/>
              <w14:lightRig w14:rig="threePt" w14:dir="t">
                <w14:rot w14:lat="0" w14:lon="0" w14:rev="0"/>
              </w14:lightRig>
            </w14:scene3d>
          </w:rPr>
          <w:t>Observation 1</w:t>
        </w:r>
        <w:r w:rsidR="006E2800">
          <w:rPr>
            <w:rFonts w:asciiTheme="minorHAnsi" w:eastAsiaTheme="minorEastAsia" w:hAnsiTheme="minorHAnsi" w:cstheme="minorBidi"/>
            <w:b w:val="0"/>
            <w:noProof/>
            <w:sz w:val="22"/>
            <w:szCs w:val="22"/>
            <w:lang w:val="en-US" w:eastAsia="zh-CN"/>
          </w:rPr>
          <w:tab/>
        </w:r>
        <w:r w:rsidR="006E2800" w:rsidRPr="000E696B">
          <w:rPr>
            <w:rStyle w:val="af5"/>
            <w:noProof/>
          </w:rPr>
          <w:t>PHR is triggered if PSCell is added or changed.</w:t>
        </w:r>
      </w:hyperlink>
    </w:p>
    <w:p w14:paraId="217C8B69" w14:textId="77777777" w:rsidR="006E2800" w:rsidRDefault="00872F7A">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85373204" w:history="1">
        <w:r w:rsidR="006E2800" w:rsidRPr="000E696B">
          <w:rPr>
            <w:rStyle w:val="af5"/>
            <w:noProof/>
            <w14:scene3d>
              <w14:camera w14:prst="orthographicFront"/>
              <w14:lightRig w14:rig="threePt" w14:dir="t">
                <w14:rot w14:lat="0" w14:lon="0" w14:rev="0"/>
              </w14:lightRig>
            </w14:scene3d>
          </w:rPr>
          <w:t>Observation 2</w:t>
        </w:r>
        <w:r w:rsidR="006E2800">
          <w:rPr>
            <w:rFonts w:asciiTheme="minorHAnsi" w:eastAsiaTheme="minorEastAsia" w:hAnsiTheme="minorHAnsi" w:cstheme="minorBidi"/>
            <w:b w:val="0"/>
            <w:noProof/>
            <w:sz w:val="22"/>
            <w:szCs w:val="22"/>
            <w:lang w:val="en-US" w:eastAsia="zh-CN"/>
          </w:rPr>
          <w:tab/>
        </w:r>
        <w:r w:rsidR="006E2800" w:rsidRPr="000E696B">
          <w:rPr>
            <w:rStyle w:val="af5"/>
            <w:noProof/>
          </w:rPr>
          <w:t>When activating the SCG, NW can also configure the SCells states, e.g. if SCells enters activated state, deactivated state or dormant state.</w:t>
        </w:r>
      </w:hyperlink>
    </w:p>
    <w:p w14:paraId="41FCEF85" w14:textId="77777777" w:rsidR="006E2800" w:rsidRDefault="00872F7A">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85373205" w:history="1">
        <w:r w:rsidR="006E2800" w:rsidRPr="000E696B">
          <w:rPr>
            <w:rStyle w:val="af5"/>
            <w:noProof/>
            <w14:scene3d>
              <w14:camera w14:prst="orthographicFront"/>
              <w14:lightRig w14:rig="threePt" w14:dir="t">
                <w14:rot w14:lat="0" w14:lon="0" w14:rev="0"/>
              </w14:lightRig>
            </w14:scene3d>
          </w:rPr>
          <w:t>Observation 3</w:t>
        </w:r>
        <w:r w:rsidR="006E2800">
          <w:rPr>
            <w:rFonts w:asciiTheme="minorHAnsi" w:eastAsiaTheme="minorEastAsia" w:hAnsiTheme="minorHAnsi" w:cstheme="minorBidi"/>
            <w:b w:val="0"/>
            <w:noProof/>
            <w:sz w:val="22"/>
            <w:szCs w:val="22"/>
            <w:lang w:val="en-US" w:eastAsia="zh-CN"/>
          </w:rPr>
          <w:tab/>
        </w:r>
        <w:r w:rsidR="006E2800" w:rsidRPr="000E696B">
          <w:rPr>
            <w:rStyle w:val="af5"/>
            <w:noProof/>
          </w:rPr>
          <w:t>All SCells are in deactivated state when SCG is deactivated</w:t>
        </w:r>
      </w:hyperlink>
    </w:p>
    <w:p w14:paraId="1F7D99E2" w14:textId="77777777" w:rsidR="006E2800" w:rsidRDefault="00872F7A">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85373206" w:history="1">
        <w:r w:rsidR="006E2800" w:rsidRPr="000E696B">
          <w:rPr>
            <w:rStyle w:val="af5"/>
            <w:noProof/>
            <w14:scene3d>
              <w14:camera w14:prst="orthographicFront"/>
              <w14:lightRig w14:rig="threePt" w14:dir="t">
                <w14:rot w14:lat="0" w14:lon="0" w14:rev="0"/>
              </w14:lightRig>
            </w14:scene3d>
          </w:rPr>
          <w:t>Observation 4</w:t>
        </w:r>
        <w:r w:rsidR="006E2800">
          <w:rPr>
            <w:rFonts w:asciiTheme="minorHAnsi" w:eastAsiaTheme="minorEastAsia" w:hAnsiTheme="minorHAnsi" w:cstheme="minorBidi"/>
            <w:b w:val="0"/>
            <w:noProof/>
            <w:sz w:val="22"/>
            <w:szCs w:val="22"/>
            <w:lang w:val="en-US" w:eastAsia="zh-CN"/>
          </w:rPr>
          <w:tab/>
        </w:r>
        <w:r w:rsidR="006E2800" w:rsidRPr="000E696B">
          <w:rPr>
            <w:rStyle w:val="af5"/>
            <w:noProof/>
          </w:rPr>
          <w:t>When fast MCG link recovery is configured, UE sends a MCG failure information to MN via SCG.</w:t>
        </w:r>
      </w:hyperlink>
    </w:p>
    <w:p w14:paraId="0C472746" w14:textId="30854167"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6DDE8B41" w14:textId="77777777" w:rsidR="000B7E23"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85745118" w:history="1">
        <w:r w:rsidR="000B7E23" w:rsidRPr="00374A8B">
          <w:rPr>
            <w:rStyle w:val="af5"/>
            <w:noProof/>
          </w:rPr>
          <w:t>Proposal 1</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If UE is instructed to stop relevant TAT running, beam monitoring, and radio link monitoring when SCG is deactivated, UE shall perform RACH towards the PSCell upon SCG activation triggered by NW or UE.</w:t>
        </w:r>
      </w:hyperlink>
    </w:p>
    <w:p w14:paraId="0D913553"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19" w:history="1">
        <w:r w:rsidR="000B7E23" w:rsidRPr="00374A8B">
          <w:rPr>
            <w:rStyle w:val="af5"/>
            <w:noProof/>
          </w:rPr>
          <w:t>Proposal 2</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If UE is instructed to continue relevant TAT running, beam monitoring, and radio link monitoring when SCG is deactivated, UE does not perform RACH towards the PSCell upon SCG activation triggered by NW or UE if TAT is not expired, beam failure is not detected, and radio link failure is not detected.</w:t>
        </w:r>
      </w:hyperlink>
    </w:p>
    <w:p w14:paraId="16B77C9C"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20" w:history="1">
        <w:r w:rsidR="000B7E23" w:rsidRPr="00374A8B">
          <w:rPr>
            <w:rStyle w:val="af5"/>
            <w:noProof/>
          </w:rPr>
          <w:t>Proposal 3</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Upon SCG activation by NW or UE, MCG PHR is triggered.</w:t>
        </w:r>
      </w:hyperlink>
    </w:p>
    <w:p w14:paraId="18341CC7"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21" w:history="1">
        <w:r w:rsidR="000B7E23" w:rsidRPr="00374A8B">
          <w:rPr>
            <w:rStyle w:val="af5"/>
            <w:noProof/>
          </w:rPr>
          <w:t>Proposal 4</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When NW activates the SCG via RRC signalling, explicit SCG activation indicator is not needed if any SCell is configured to enter activated or dormant state.</w:t>
        </w:r>
      </w:hyperlink>
    </w:p>
    <w:p w14:paraId="2240C94C"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22" w:history="1">
        <w:r w:rsidR="000B7E23" w:rsidRPr="00374A8B">
          <w:rPr>
            <w:rStyle w:val="af5"/>
            <w:noProof/>
          </w:rPr>
          <w:t>Proposal 5</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When UE receives a RRC message to configure a SCell with activated or dormant state while the associated SCG has been deactivated, UE follow the procedures to activate the associated SCG.</w:t>
        </w:r>
      </w:hyperlink>
    </w:p>
    <w:p w14:paraId="2A773BA2"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23" w:history="1">
        <w:r w:rsidR="000B7E23" w:rsidRPr="00374A8B">
          <w:rPr>
            <w:rStyle w:val="af5"/>
            <w:noProof/>
          </w:rPr>
          <w:t>Proposal 6</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UE may trigger SCG activation in the following two scenarios:</w:t>
        </w:r>
      </w:hyperlink>
    </w:p>
    <w:p w14:paraId="3B377338" w14:textId="77777777" w:rsidR="000B7E23" w:rsidRDefault="00872F7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745124" w:history="1">
        <w:r w:rsidR="000B7E23" w:rsidRPr="00374A8B">
          <w:rPr>
            <w:rStyle w:val="af5"/>
            <w:noProof/>
          </w:rPr>
          <w:t>a.</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Upon UL data arrival at SCG radio bearer and SCG is deactivated</w:t>
        </w:r>
      </w:hyperlink>
    </w:p>
    <w:p w14:paraId="594BFC1D" w14:textId="77777777" w:rsidR="000B7E23" w:rsidRDefault="00872F7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745125" w:history="1">
        <w:r w:rsidR="000B7E23" w:rsidRPr="00374A8B">
          <w:rPr>
            <w:rStyle w:val="af5"/>
            <w:noProof/>
          </w:rPr>
          <w:t>b.</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Upon RLF on MCG and fast MCG link recovery is configured</w:t>
        </w:r>
      </w:hyperlink>
    </w:p>
    <w:p w14:paraId="5313DD65" w14:textId="77777777" w:rsidR="000B7E23" w:rsidRDefault="00872F7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5126" w:history="1">
        <w:r w:rsidR="000B7E23" w:rsidRPr="00374A8B">
          <w:rPr>
            <w:rStyle w:val="af5"/>
            <w:noProof/>
          </w:rPr>
          <w:t>Proposal 7</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RAN2 supports two ways for UE to trigger SCG activation</w:t>
        </w:r>
      </w:hyperlink>
    </w:p>
    <w:p w14:paraId="3C214502" w14:textId="77777777" w:rsidR="000B7E23" w:rsidRDefault="00872F7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745127" w:history="1">
        <w:r w:rsidR="000B7E23" w:rsidRPr="00374A8B">
          <w:rPr>
            <w:rStyle w:val="af5"/>
            <w:noProof/>
          </w:rPr>
          <w:t>a.</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UE provides assisting information to MN requesting SCG activation.</w:t>
        </w:r>
      </w:hyperlink>
    </w:p>
    <w:p w14:paraId="636124FB" w14:textId="77777777" w:rsidR="000B7E23" w:rsidRDefault="00872F7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745128" w:history="1">
        <w:r w:rsidR="000B7E23" w:rsidRPr="00374A8B">
          <w:rPr>
            <w:rStyle w:val="af5"/>
            <w:noProof/>
          </w:rPr>
          <w:t>b.</w:t>
        </w:r>
        <w:r w:rsidR="000B7E23">
          <w:rPr>
            <w:rFonts w:asciiTheme="minorHAnsi" w:eastAsiaTheme="minorEastAsia" w:hAnsiTheme="minorHAnsi" w:cstheme="minorBidi"/>
            <w:b w:val="0"/>
            <w:noProof/>
            <w:sz w:val="22"/>
            <w:szCs w:val="22"/>
            <w:lang w:val="en-US" w:eastAsia="zh-CN"/>
          </w:rPr>
          <w:tab/>
        </w:r>
        <w:r w:rsidR="000B7E23" w:rsidRPr="00374A8B">
          <w:rPr>
            <w:rStyle w:val="af5"/>
            <w:noProof/>
          </w:rPr>
          <w:t>UE triggers random access to the PSCell, or sends SR to SCG.</w:t>
        </w:r>
      </w:hyperlink>
    </w:p>
    <w:p w14:paraId="433300D9" w14:textId="20D4A76C"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0ECA14B3" w14:textId="0DADC6BC" w:rsidR="006D1A94" w:rsidRPr="009E7168" w:rsidRDefault="007254CD" w:rsidP="007254CD">
      <w:pPr>
        <w:rPr>
          <w:rFonts w:eastAsiaTheme="minorEastAsia"/>
        </w:rPr>
      </w:pPr>
      <w:r w:rsidRPr="00872F7A">
        <w:rPr>
          <w:rFonts w:eastAsiaTheme="minorEastAsia"/>
        </w:rPr>
        <w:t>[1]</w:t>
      </w:r>
      <w:r w:rsidRPr="00872F7A">
        <w:t xml:space="preserve"> </w:t>
      </w:r>
      <w:r w:rsidR="00872F7A" w:rsidRPr="00872F7A">
        <w:rPr>
          <w:rFonts w:eastAsiaTheme="minorEastAsia"/>
        </w:rPr>
        <w:t xml:space="preserve">R2-2110324 Discussion on RLF and BFD in deactivated </w:t>
      </w:r>
      <w:proofErr w:type="spellStart"/>
      <w:r w:rsidR="00872F7A" w:rsidRPr="00872F7A">
        <w:rPr>
          <w:rFonts w:eastAsiaTheme="minorEastAsia"/>
        </w:rPr>
        <w:t>SCG</w:t>
      </w:r>
      <w:r>
        <w:rPr>
          <w:rFonts w:eastAsiaTheme="minorEastAsia"/>
        </w:rPr>
        <w:t>Lenovo</w:t>
      </w:r>
      <w:proofErr w:type="spellEnd"/>
      <w:r w:rsidR="006D1A94">
        <w:rPr>
          <w:rFonts w:eastAsiaTheme="minorEastAsia"/>
        </w:rPr>
        <w:t>, Motorola Mobility</w:t>
      </w:r>
    </w:p>
    <w:sectPr w:rsidR="006D1A94"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6FA03" w14:textId="77777777" w:rsidR="00361841" w:rsidRDefault="00361841">
      <w:pPr>
        <w:spacing w:after="0"/>
      </w:pPr>
      <w:r>
        <w:separator/>
      </w:r>
    </w:p>
  </w:endnote>
  <w:endnote w:type="continuationSeparator" w:id="0">
    <w:p w14:paraId="17BA20BB" w14:textId="77777777" w:rsidR="00361841" w:rsidRDefault="0036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FAA66" w14:textId="77777777" w:rsidR="00361841" w:rsidRDefault="00361841">
      <w:pPr>
        <w:spacing w:after="0"/>
      </w:pPr>
      <w:r>
        <w:separator/>
      </w:r>
    </w:p>
  </w:footnote>
  <w:footnote w:type="continuationSeparator" w:id="0">
    <w:p w14:paraId="3ADF0C97" w14:textId="77777777" w:rsidR="00361841" w:rsidRDefault="003618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01D"/>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20C3"/>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69CD"/>
    <w:rsid w:val="00057D99"/>
    <w:rsid w:val="00057DFB"/>
    <w:rsid w:val="00060097"/>
    <w:rsid w:val="000600EA"/>
    <w:rsid w:val="0006286D"/>
    <w:rsid w:val="00062F79"/>
    <w:rsid w:val="00064369"/>
    <w:rsid w:val="00064C86"/>
    <w:rsid w:val="00065184"/>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90F1D"/>
    <w:rsid w:val="000933D3"/>
    <w:rsid w:val="0009483B"/>
    <w:rsid w:val="000957C6"/>
    <w:rsid w:val="00095F23"/>
    <w:rsid w:val="00096F96"/>
    <w:rsid w:val="00097AFE"/>
    <w:rsid w:val="000A15E0"/>
    <w:rsid w:val="000A31C9"/>
    <w:rsid w:val="000A4924"/>
    <w:rsid w:val="000A52FF"/>
    <w:rsid w:val="000B0645"/>
    <w:rsid w:val="000B13AB"/>
    <w:rsid w:val="000B4F24"/>
    <w:rsid w:val="000B67CB"/>
    <w:rsid w:val="000B75D3"/>
    <w:rsid w:val="000B7E23"/>
    <w:rsid w:val="000C003A"/>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2D3A"/>
    <w:rsid w:val="000F3001"/>
    <w:rsid w:val="000F433E"/>
    <w:rsid w:val="000F5AFA"/>
    <w:rsid w:val="000F6242"/>
    <w:rsid w:val="000F6D53"/>
    <w:rsid w:val="000F7CAD"/>
    <w:rsid w:val="00100365"/>
    <w:rsid w:val="00101F18"/>
    <w:rsid w:val="00102032"/>
    <w:rsid w:val="001029FB"/>
    <w:rsid w:val="001033B4"/>
    <w:rsid w:val="00103C06"/>
    <w:rsid w:val="00104FF1"/>
    <w:rsid w:val="001053B7"/>
    <w:rsid w:val="001061B5"/>
    <w:rsid w:val="00106B14"/>
    <w:rsid w:val="0011026A"/>
    <w:rsid w:val="00115FF7"/>
    <w:rsid w:val="00117793"/>
    <w:rsid w:val="00117BBA"/>
    <w:rsid w:val="00120199"/>
    <w:rsid w:val="00121A6D"/>
    <w:rsid w:val="001231C3"/>
    <w:rsid w:val="00123FF4"/>
    <w:rsid w:val="0012463B"/>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60B27"/>
    <w:rsid w:val="00161397"/>
    <w:rsid w:val="00161550"/>
    <w:rsid w:val="00161886"/>
    <w:rsid w:val="00161CB4"/>
    <w:rsid w:val="001630DF"/>
    <w:rsid w:val="00163EF4"/>
    <w:rsid w:val="00166A57"/>
    <w:rsid w:val="0017021F"/>
    <w:rsid w:val="00170416"/>
    <w:rsid w:val="001714C1"/>
    <w:rsid w:val="00171E9E"/>
    <w:rsid w:val="00172C7C"/>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4427"/>
    <w:rsid w:val="001959BB"/>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E6A63"/>
    <w:rsid w:val="001F2D6C"/>
    <w:rsid w:val="001F403A"/>
    <w:rsid w:val="001F437B"/>
    <w:rsid w:val="001F43CE"/>
    <w:rsid w:val="001F65A7"/>
    <w:rsid w:val="001F65D8"/>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7DB5"/>
    <w:rsid w:val="00230104"/>
    <w:rsid w:val="00231520"/>
    <w:rsid w:val="00231827"/>
    <w:rsid w:val="00232F6B"/>
    <w:rsid w:val="00233221"/>
    <w:rsid w:val="00233281"/>
    <w:rsid w:val="00233D34"/>
    <w:rsid w:val="0023453F"/>
    <w:rsid w:val="00234D81"/>
    <w:rsid w:val="00236F69"/>
    <w:rsid w:val="00237E26"/>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90E4D"/>
    <w:rsid w:val="00291A94"/>
    <w:rsid w:val="00292430"/>
    <w:rsid w:val="00293236"/>
    <w:rsid w:val="00295261"/>
    <w:rsid w:val="00296159"/>
    <w:rsid w:val="002967A2"/>
    <w:rsid w:val="002970F6"/>
    <w:rsid w:val="002A18FF"/>
    <w:rsid w:val="002A49B0"/>
    <w:rsid w:val="002A61CD"/>
    <w:rsid w:val="002A625A"/>
    <w:rsid w:val="002A66DA"/>
    <w:rsid w:val="002A6E64"/>
    <w:rsid w:val="002B26D2"/>
    <w:rsid w:val="002B79A6"/>
    <w:rsid w:val="002C24F2"/>
    <w:rsid w:val="002C4CD3"/>
    <w:rsid w:val="002C6CC2"/>
    <w:rsid w:val="002D1332"/>
    <w:rsid w:val="002D1FBB"/>
    <w:rsid w:val="002D2189"/>
    <w:rsid w:val="002D3106"/>
    <w:rsid w:val="002D32AD"/>
    <w:rsid w:val="002D43E2"/>
    <w:rsid w:val="002D67F3"/>
    <w:rsid w:val="002D7301"/>
    <w:rsid w:val="002D7F54"/>
    <w:rsid w:val="002E00CE"/>
    <w:rsid w:val="002E1E33"/>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52D7"/>
    <w:rsid w:val="002F5D84"/>
    <w:rsid w:val="002F6BCE"/>
    <w:rsid w:val="002F73B4"/>
    <w:rsid w:val="002F7C53"/>
    <w:rsid w:val="00301FCF"/>
    <w:rsid w:val="0030492B"/>
    <w:rsid w:val="0030494D"/>
    <w:rsid w:val="00305D16"/>
    <w:rsid w:val="00305D46"/>
    <w:rsid w:val="003065AC"/>
    <w:rsid w:val="0030717C"/>
    <w:rsid w:val="0030723B"/>
    <w:rsid w:val="003107A3"/>
    <w:rsid w:val="0031139C"/>
    <w:rsid w:val="00311454"/>
    <w:rsid w:val="003115ED"/>
    <w:rsid w:val="00312232"/>
    <w:rsid w:val="0031320D"/>
    <w:rsid w:val="00313E66"/>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268B"/>
    <w:rsid w:val="00355672"/>
    <w:rsid w:val="00355A58"/>
    <w:rsid w:val="0035645B"/>
    <w:rsid w:val="0035712A"/>
    <w:rsid w:val="00361841"/>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4895"/>
    <w:rsid w:val="003766FB"/>
    <w:rsid w:val="00383545"/>
    <w:rsid w:val="00384100"/>
    <w:rsid w:val="00384EFC"/>
    <w:rsid w:val="0038675F"/>
    <w:rsid w:val="00392DD0"/>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37B"/>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3F7AC3"/>
    <w:rsid w:val="00402500"/>
    <w:rsid w:val="00403CD5"/>
    <w:rsid w:val="00403F15"/>
    <w:rsid w:val="004049C5"/>
    <w:rsid w:val="00405E50"/>
    <w:rsid w:val="00411CBF"/>
    <w:rsid w:val="00411F13"/>
    <w:rsid w:val="0041364A"/>
    <w:rsid w:val="00413999"/>
    <w:rsid w:val="004156CD"/>
    <w:rsid w:val="00417856"/>
    <w:rsid w:val="004202B3"/>
    <w:rsid w:val="004213FC"/>
    <w:rsid w:val="00423E17"/>
    <w:rsid w:val="004240AA"/>
    <w:rsid w:val="00424105"/>
    <w:rsid w:val="00424BB6"/>
    <w:rsid w:val="0042514A"/>
    <w:rsid w:val="0042544B"/>
    <w:rsid w:val="00425FCA"/>
    <w:rsid w:val="00426182"/>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7C4D"/>
    <w:rsid w:val="00457C89"/>
    <w:rsid w:val="00461912"/>
    <w:rsid w:val="00462A10"/>
    <w:rsid w:val="00462E58"/>
    <w:rsid w:val="004630CD"/>
    <w:rsid w:val="00463C79"/>
    <w:rsid w:val="00464407"/>
    <w:rsid w:val="0046511B"/>
    <w:rsid w:val="00465307"/>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F35"/>
    <w:rsid w:val="00482601"/>
    <w:rsid w:val="00482ABA"/>
    <w:rsid w:val="00484529"/>
    <w:rsid w:val="00485DF9"/>
    <w:rsid w:val="004870CB"/>
    <w:rsid w:val="00490BC9"/>
    <w:rsid w:val="00490EFC"/>
    <w:rsid w:val="00490F4E"/>
    <w:rsid w:val="0049139D"/>
    <w:rsid w:val="00491E7E"/>
    <w:rsid w:val="00494A24"/>
    <w:rsid w:val="00494AFE"/>
    <w:rsid w:val="004A033F"/>
    <w:rsid w:val="004A048A"/>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1750"/>
    <w:rsid w:val="004C2E13"/>
    <w:rsid w:val="004C2ED1"/>
    <w:rsid w:val="004C4588"/>
    <w:rsid w:val="004C53EA"/>
    <w:rsid w:val="004C7552"/>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11214"/>
    <w:rsid w:val="00511A56"/>
    <w:rsid w:val="0051214E"/>
    <w:rsid w:val="0051227E"/>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27ED"/>
    <w:rsid w:val="00552FA4"/>
    <w:rsid w:val="00555F76"/>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7369"/>
    <w:rsid w:val="005C7C5B"/>
    <w:rsid w:val="005D09BB"/>
    <w:rsid w:val="005D321C"/>
    <w:rsid w:val="005D429B"/>
    <w:rsid w:val="005D495F"/>
    <w:rsid w:val="005D650B"/>
    <w:rsid w:val="005D6E37"/>
    <w:rsid w:val="005E0421"/>
    <w:rsid w:val="005E1CF6"/>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5259"/>
    <w:rsid w:val="006101A0"/>
    <w:rsid w:val="00613107"/>
    <w:rsid w:val="00613CF0"/>
    <w:rsid w:val="00613F59"/>
    <w:rsid w:val="006149FE"/>
    <w:rsid w:val="00614CB8"/>
    <w:rsid w:val="00614F8D"/>
    <w:rsid w:val="0061612A"/>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374DA"/>
    <w:rsid w:val="00640F09"/>
    <w:rsid w:val="00640F70"/>
    <w:rsid w:val="00640FB9"/>
    <w:rsid w:val="0064296B"/>
    <w:rsid w:val="00642C46"/>
    <w:rsid w:val="00643D9A"/>
    <w:rsid w:val="00644AA1"/>
    <w:rsid w:val="0064675A"/>
    <w:rsid w:val="006467ED"/>
    <w:rsid w:val="00646AAB"/>
    <w:rsid w:val="00646DFC"/>
    <w:rsid w:val="006477EB"/>
    <w:rsid w:val="00647FDE"/>
    <w:rsid w:val="00650B49"/>
    <w:rsid w:val="00651462"/>
    <w:rsid w:val="00653A91"/>
    <w:rsid w:val="00654086"/>
    <w:rsid w:val="0065425F"/>
    <w:rsid w:val="00654766"/>
    <w:rsid w:val="00655482"/>
    <w:rsid w:val="00655AD0"/>
    <w:rsid w:val="00655DC0"/>
    <w:rsid w:val="00656724"/>
    <w:rsid w:val="0066254C"/>
    <w:rsid w:val="00665952"/>
    <w:rsid w:val="00666432"/>
    <w:rsid w:val="00671677"/>
    <w:rsid w:val="0067262A"/>
    <w:rsid w:val="00673C3C"/>
    <w:rsid w:val="00673F3F"/>
    <w:rsid w:val="00673F64"/>
    <w:rsid w:val="006749CD"/>
    <w:rsid w:val="00675240"/>
    <w:rsid w:val="0067551B"/>
    <w:rsid w:val="00675A46"/>
    <w:rsid w:val="0068487F"/>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D07"/>
    <w:rsid w:val="006C05DA"/>
    <w:rsid w:val="006C10D2"/>
    <w:rsid w:val="006C1FBE"/>
    <w:rsid w:val="006C3623"/>
    <w:rsid w:val="006D0560"/>
    <w:rsid w:val="006D14CE"/>
    <w:rsid w:val="006D1A94"/>
    <w:rsid w:val="006D1DBB"/>
    <w:rsid w:val="006D1E3A"/>
    <w:rsid w:val="006D44A4"/>
    <w:rsid w:val="006D47ED"/>
    <w:rsid w:val="006D5125"/>
    <w:rsid w:val="006D61FC"/>
    <w:rsid w:val="006D6E04"/>
    <w:rsid w:val="006D6FBD"/>
    <w:rsid w:val="006D79AA"/>
    <w:rsid w:val="006E0145"/>
    <w:rsid w:val="006E0158"/>
    <w:rsid w:val="006E1DD6"/>
    <w:rsid w:val="006E2800"/>
    <w:rsid w:val="006E2882"/>
    <w:rsid w:val="006E3CA0"/>
    <w:rsid w:val="006E4986"/>
    <w:rsid w:val="006E5135"/>
    <w:rsid w:val="006E53DB"/>
    <w:rsid w:val="006E6460"/>
    <w:rsid w:val="006E70E9"/>
    <w:rsid w:val="006E7646"/>
    <w:rsid w:val="006E786E"/>
    <w:rsid w:val="006E7CFD"/>
    <w:rsid w:val="006F1B2F"/>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FA"/>
    <w:rsid w:val="00720D1E"/>
    <w:rsid w:val="00722AB3"/>
    <w:rsid w:val="00723E52"/>
    <w:rsid w:val="0072459F"/>
    <w:rsid w:val="007254CD"/>
    <w:rsid w:val="0072606E"/>
    <w:rsid w:val="007262EA"/>
    <w:rsid w:val="00727422"/>
    <w:rsid w:val="007278B6"/>
    <w:rsid w:val="00727F8A"/>
    <w:rsid w:val="0073013E"/>
    <w:rsid w:val="007305CD"/>
    <w:rsid w:val="00731133"/>
    <w:rsid w:val="00731A11"/>
    <w:rsid w:val="00733018"/>
    <w:rsid w:val="007336BB"/>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66D"/>
    <w:rsid w:val="00764FCE"/>
    <w:rsid w:val="00765596"/>
    <w:rsid w:val="00765626"/>
    <w:rsid w:val="007671A0"/>
    <w:rsid w:val="007677F9"/>
    <w:rsid w:val="00772BF8"/>
    <w:rsid w:val="00772F84"/>
    <w:rsid w:val="00773EF9"/>
    <w:rsid w:val="00774973"/>
    <w:rsid w:val="007752A4"/>
    <w:rsid w:val="00776085"/>
    <w:rsid w:val="007801C9"/>
    <w:rsid w:val="00780E7D"/>
    <w:rsid w:val="007817DB"/>
    <w:rsid w:val="0078205F"/>
    <w:rsid w:val="00783B77"/>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346"/>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F7A"/>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75"/>
    <w:rsid w:val="009704B4"/>
    <w:rsid w:val="009714A1"/>
    <w:rsid w:val="00972345"/>
    <w:rsid w:val="00972390"/>
    <w:rsid w:val="009735C1"/>
    <w:rsid w:val="009757A9"/>
    <w:rsid w:val="009760CC"/>
    <w:rsid w:val="0097790F"/>
    <w:rsid w:val="009801A1"/>
    <w:rsid w:val="009816B4"/>
    <w:rsid w:val="00982076"/>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2A9"/>
    <w:rsid w:val="009A0D75"/>
    <w:rsid w:val="009A0F7B"/>
    <w:rsid w:val="009A29B7"/>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7F3"/>
    <w:rsid w:val="009C4905"/>
    <w:rsid w:val="009C4AB5"/>
    <w:rsid w:val="009C4D6B"/>
    <w:rsid w:val="009C4D8A"/>
    <w:rsid w:val="009C5E97"/>
    <w:rsid w:val="009C7377"/>
    <w:rsid w:val="009C7A89"/>
    <w:rsid w:val="009C7DD3"/>
    <w:rsid w:val="009D0314"/>
    <w:rsid w:val="009D0B4C"/>
    <w:rsid w:val="009D0E2D"/>
    <w:rsid w:val="009D2118"/>
    <w:rsid w:val="009D328C"/>
    <w:rsid w:val="009D4C05"/>
    <w:rsid w:val="009D6E26"/>
    <w:rsid w:val="009D7C41"/>
    <w:rsid w:val="009E2970"/>
    <w:rsid w:val="009E3A54"/>
    <w:rsid w:val="009E54BD"/>
    <w:rsid w:val="009E5606"/>
    <w:rsid w:val="009E64DF"/>
    <w:rsid w:val="009E6CFE"/>
    <w:rsid w:val="009E7168"/>
    <w:rsid w:val="009E7503"/>
    <w:rsid w:val="009F0546"/>
    <w:rsid w:val="009F0E33"/>
    <w:rsid w:val="009F13C5"/>
    <w:rsid w:val="009F2B14"/>
    <w:rsid w:val="009F2B62"/>
    <w:rsid w:val="009F3A73"/>
    <w:rsid w:val="009F65D1"/>
    <w:rsid w:val="009F7357"/>
    <w:rsid w:val="009F7866"/>
    <w:rsid w:val="00A00195"/>
    <w:rsid w:val="00A00199"/>
    <w:rsid w:val="00A0070A"/>
    <w:rsid w:val="00A012FA"/>
    <w:rsid w:val="00A01538"/>
    <w:rsid w:val="00A067A9"/>
    <w:rsid w:val="00A10143"/>
    <w:rsid w:val="00A1022C"/>
    <w:rsid w:val="00A11BA8"/>
    <w:rsid w:val="00A12332"/>
    <w:rsid w:val="00A15E56"/>
    <w:rsid w:val="00A23626"/>
    <w:rsid w:val="00A27733"/>
    <w:rsid w:val="00A30124"/>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6B0B"/>
    <w:rsid w:val="00A871B6"/>
    <w:rsid w:val="00A90696"/>
    <w:rsid w:val="00A91919"/>
    <w:rsid w:val="00A92389"/>
    <w:rsid w:val="00A93381"/>
    <w:rsid w:val="00A9542F"/>
    <w:rsid w:val="00A95578"/>
    <w:rsid w:val="00A9697B"/>
    <w:rsid w:val="00A97412"/>
    <w:rsid w:val="00AA0B83"/>
    <w:rsid w:val="00AA26A7"/>
    <w:rsid w:val="00AA36D1"/>
    <w:rsid w:val="00AA4219"/>
    <w:rsid w:val="00AA4BCA"/>
    <w:rsid w:val="00AA61AA"/>
    <w:rsid w:val="00AA66F2"/>
    <w:rsid w:val="00AA6EBD"/>
    <w:rsid w:val="00AB250B"/>
    <w:rsid w:val="00AB3407"/>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587A"/>
    <w:rsid w:val="00B37503"/>
    <w:rsid w:val="00B41190"/>
    <w:rsid w:val="00B4364F"/>
    <w:rsid w:val="00B43CD7"/>
    <w:rsid w:val="00B4619B"/>
    <w:rsid w:val="00B465D4"/>
    <w:rsid w:val="00B46623"/>
    <w:rsid w:val="00B47D6E"/>
    <w:rsid w:val="00B52E74"/>
    <w:rsid w:val="00B53C63"/>
    <w:rsid w:val="00B56172"/>
    <w:rsid w:val="00B56452"/>
    <w:rsid w:val="00B6131D"/>
    <w:rsid w:val="00B620B9"/>
    <w:rsid w:val="00B62509"/>
    <w:rsid w:val="00B62B42"/>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2299"/>
    <w:rsid w:val="00BA2BF5"/>
    <w:rsid w:val="00BA3571"/>
    <w:rsid w:val="00BA5244"/>
    <w:rsid w:val="00BA6C25"/>
    <w:rsid w:val="00BA7C02"/>
    <w:rsid w:val="00BB1E56"/>
    <w:rsid w:val="00BB2671"/>
    <w:rsid w:val="00BB6A23"/>
    <w:rsid w:val="00BB6BDE"/>
    <w:rsid w:val="00BB793D"/>
    <w:rsid w:val="00BB797B"/>
    <w:rsid w:val="00BC1112"/>
    <w:rsid w:val="00BC172B"/>
    <w:rsid w:val="00BC17CE"/>
    <w:rsid w:val="00BC18FA"/>
    <w:rsid w:val="00BC27B4"/>
    <w:rsid w:val="00BC3561"/>
    <w:rsid w:val="00BC389A"/>
    <w:rsid w:val="00BC3D0F"/>
    <w:rsid w:val="00BC446A"/>
    <w:rsid w:val="00BC56AE"/>
    <w:rsid w:val="00BC74EE"/>
    <w:rsid w:val="00BC78EE"/>
    <w:rsid w:val="00BC795A"/>
    <w:rsid w:val="00BC7CC5"/>
    <w:rsid w:val="00BD0BE7"/>
    <w:rsid w:val="00BD0C4F"/>
    <w:rsid w:val="00BD1B44"/>
    <w:rsid w:val="00BD34B5"/>
    <w:rsid w:val="00BD4AD5"/>
    <w:rsid w:val="00BD4F51"/>
    <w:rsid w:val="00BD5F5C"/>
    <w:rsid w:val="00BE0638"/>
    <w:rsid w:val="00BE0C55"/>
    <w:rsid w:val="00BE0F57"/>
    <w:rsid w:val="00BE1B0F"/>
    <w:rsid w:val="00BE205F"/>
    <w:rsid w:val="00BE2B5E"/>
    <w:rsid w:val="00BE519D"/>
    <w:rsid w:val="00BF0B71"/>
    <w:rsid w:val="00BF12FB"/>
    <w:rsid w:val="00BF29B8"/>
    <w:rsid w:val="00BF45AE"/>
    <w:rsid w:val="00BF4A70"/>
    <w:rsid w:val="00BF51E3"/>
    <w:rsid w:val="00BF526D"/>
    <w:rsid w:val="00BF5355"/>
    <w:rsid w:val="00BF5779"/>
    <w:rsid w:val="00BF6299"/>
    <w:rsid w:val="00BF6CC9"/>
    <w:rsid w:val="00C0250A"/>
    <w:rsid w:val="00C0261E"/>
    <w:rsid w:val="00C02AE4"/>
    <w:rsid w:val="00C04BC3"/>
    <w:rsid w:val="00C0564F"/>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62C3"/>
    <w:rsid w:val="00C46669"/>
    <w:rsid w:val="00C477EF"/>
    <w:rsid w:val="00C47F23"/>
    <w:rsid w:val="00C50AD1"/>
    <w:rsid w:val="00C5599A"/>
    <w:rsid w:val="00C6044B"/>
    <w:rsid w:val="00C60545"/>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0F21"/>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ECD"/>
    <w:rsid w:val="00CE008C"/>
    <w:rsid w:val="00CE03D1"/>
    <w:rsid w:val="00CE1150"/>
    <w:rsid w:val="00CE15FB"/>
    <w:rsid w:val="00CE1C05"/>
    <w:rsid w:val="00CE342C"/>
    <w:rsid w:val="00CE3F6D"/>
    <w:rsid w:val="00CE4A32"/>
    <w:rsid w:val="00CE504F"/>
    <w:rsid w:val="00CE6A0F"/>
    <w:rsid w:val="00CE71EE"/>
    <w:rsid w:val="00CE7F16"/>
    <w:rsid w:val="00CF1346"/>
    <w:rsid w:val="00CF1AC8"/>
    <w:rsid w:val="00CF1EF2"/>
    <w:rsid w:val="00CF237F"/>
    <w:rsid w:val="00CF24BA"/>
    <w:rsid w:val="00CF26E3"/>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6D5A"/>
    <w:rsid w:val="00DB0815"/>
    <w:rsid w:val="00DB34D5"/>
    <w:rsid w:val="00DB43AB"/>
    <w:rsid w:val="00DB46A0"/>
    <w:rsid w:val="00DB4B46"/>
    <w:rsid w:val="00DB59A5"/>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49AB"/>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2477"/>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6FC"/>
    <w:rsid w:val="00E75F5E"/>
    <w:rsid w:val="00E80D4B"/>
    <w:rsid w:val="00E8670A"/>
    <w:rsid w:val="00E87F61"/>
    <w:rsid w:val="00E90C26"/>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7A47"/>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4DF5"/>
    <w:rsid w:val="00F95313"/>
    <w:rsid w:val="00F958CC"/>
    <w:rsid w:val="00F95AF4"/>
    <w:rsid w:val="00F95BBF"/>
    <w:rsid w:val="00F95BEC"/>
    <w:rsid w:val="00F96C75"/>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0B45"/>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1">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 w:type="character" w:customStyle="1" w:styleId="ad">
    <w:name w:val="正文文本 字符"/>
    <w:basedOn w:val="a0"/>
    <w:link w:val="ac"/>
    <w:semiHidden/>
    <w:rsid w:val="00F446AC"/>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00713090">
      <w:bodyDiv w:val="1"/>
      <w:marLeft w:val="0"/>
      <w:marRight w:val="0"/>
      <w:marTop w:val="0"/>
      <w:marBottom w:val="0"/>
      <w:divBdr>
        <w:top w:val="none" w:sz="0" w:space="0" w:color="auto"/>
        <w:left w:val="none" w:sz="0" w:space="0" w:color="auto"/>
        <w:bottom w:val="none" w:sz="0" w:space="0" w:color="auto"/>
        <w:right w:val="none" w:sz="0" w:space="0" w:color="auto"/>
      </w:divBdr>
      <w:divsChild>
        <w:div w:id="86509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6</Pages>
  <Words>2359</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14341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Congchi</cp:lastModifiedBy>
  <cp:revision>528</cp:revision>
  <cp:lastPrinted>2018-05-22T10:28:00Z</cp:lastPrinted>
  <dcterms:created xsi:type="dcterms:W3CDTF">2020-08-05T03:28:00Z</dcterms:created>
  <dcterms:modified xsi:type="dcterms:W3CDTF">2021-10-22T01:04:00Z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